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7ED4" w14:textId="77777777" w:rsidR="00351CC8" w:rsidRDefault="00351CC8">
      <w:pPr>
        <w:pStyle w:val="Heading2"/>
        <w:jc w:val="center"/>
      </w:pPr>
      <w:r>
        <w:t>Accumulation – Type Annuities</w:t>
      </w:r>
    </w:p>
    <w:p w14:paraId="57345532" w14:textId="77777777" w:rsidR="00351CC8" w:rsidRDefault="00351CC8">
      <w:pPr>
        <w:pStyle w:val="Heading2"/>
        <w:jc w:val="center"/>
      </w:pPr>
      <w:proofErr w:type="spellStart"/>
      <w:r>
        <w:t>Inforce</w:t>
      </w:r>
      <w:proofErr w:type="spellEnd"/>
      <w:r>
        <w:t xml:space="preserve"> Extract</w:t>
      </w:r>
    </w:p>
    <w:p w14:paraId="0DB53243" w14:textId="77777777" w:rsidR="00351CC8" w:rsidRDefault="00351CC8">
      <w:pPr>
        <w:pStyle w:val="Heading2"/>
      </w:pPr>
      <w:r>
        <w:t>Introduction</w:t>
      </w:r>
    </w:p>
    <w:p w14:paraId="7B55F8AC" w14:textId="77777777" w:rsidR="00351CC8" w:rsidRDefault="00351CC8">
      <w:pPr>
        <w:tabs>
          <w:tab w:val="left" w:pos="-1098"/>
        </w:tabs>
        <w:ind w:left="-1440"/>
        <w:rPr>
          <w:rFonts w:ascii="Bodoni" w:hAnsi="Bodoni"/>
        </w:rPr>
      </w:pPr>
    </w:p>
    <w:p w14:paraId="2C31D180" w14:textId="77777777" w:rsidR="00351CC8" w:rsidRDefault="00351CC8">
      <w:pPr>
        <w:pStyle w:val="BodyText"/>
      </w:pPr>
      <w:r>
        <w:t xml:space="preserve">The </w:t>
      </w:r>
      <w:proofErr w:type="spellStart"/>
      <w:r>
        <w:rPr>
          <w:b/>
        </w:rPr>
        <w:t>Inforce</w:t>
      </w:r>
      <w:proofErr w:type="spellEnd"/>
      <w:r>
        <w:rPr>
          <w:b/>
        </w:rPr>
        <w:t xml:space="preserve"> Extract</w:t>
      </w:r>
      <w:r>
        <w:t xml:space="preserve"> contains information needed during the valuation process for all accumulation-type annuity policies for which reserves will be calculated.  It is created each valuation period and contains the fields that appear in Table 1.</w:t>
      </w:r>
    </w:p>
    <w:p w14:paraId="0E3EEE73" w14:textId="77777777" w:rsidR="00351CC8" w:rsidRDefault="00351CC8">
      <w:pPr>
        <w:pStyle w:val="BodyText"/>
      </w:pPr>
    </w:p>
    <w:p w14:paraId="1F4E682D" w14:textId="77777777" w:rsidR="00351CC8" w:rsidRDefault="00351CC8">
      <w:pPr>
        <w:pStyle w:val="Heading2"/>
      </w:pPr>
      <w:r>
        <w:t>File Type</w:t>
      </w:r>
    </w:p>
    <w:p w14:paraId="1DFF5B3E" w14:textId="77777777" w:rsidR="00351CC8" w:rsidRDefault="00351CC8">
      <w:pPr>
        <w:pStyle w:val="BodyText"/>
      </w:pPr>
    </w:p>
    <w:p w14:paraId="685C2BA5" w14:textId="77777777" w:rsidR="00351CC8" w:rsidRDefault="00351CC8">
      <w:pPr>
        <w:pStyle w:val="BodyText"/>
      </w:pPr>
      <w:r>
        <w:t xml:space="preserve">The </w:t>
      </w:r>
      <w:proofErr w:type="spellStart"/>
      <w:r>
        <w:rPr>
          <w:b/>
        </w:rPr>
        <w:t>Inforce</w:t>
      </w:r>
      <w:proofErr w:type="spellEnd"/>
      <w:r>
        <w:rPr>
          <w:b/>
        </w:rPr>
        <w:t xml:space="preserve"> Extract</w:t>
      </w:r>
      <w:r>
        <w:t xml:space="preserve"> can be either a comma-delimited file (CSV), where each field is separated by a comma, a database file (accessible by Microsoft Access), or a spreadsheet (MS Excel).</w:t>
      </w:r>
    </w:p>
    <w:p w14:paraId="330335C7" w14:textId="77777777" w:rsidR="00351CC8" w:rsidRDefault="00351CC8">
      <w:pPr>
        <w:tabs>
          <w:tab w:val="left" w:pos="-1098"/>
        </w:tabs>
      </w:pPr>
    </w:p>
    <w:p w14:paraId="1D32EF28" w14:textId="77777777" w:rsidR="00351CC8" w:rsidRDefault="00351CC8">
      <w:pPr>
        <w:pStyle w:val="Heading2"/>
      </w:pPr>
      <w:r>
        <w:t xml:space="preserve">Variable </w:t>
      </w:r>
      <w:proofErr w:type="spellStart"/>
      <w:r>
        <w:t>Inforce</w:t>
      </w:r>
      <w:proofErr w:type="spellEnd"/>
      <w:r>
        <w:t xml:space="preserve"> Extract</w:t>
      </w:r>
    </w:p>
    <w:p w14:paraId="460D9F88" w14:textId="77777777" w:rsidR="00351CC8" w:rsidRDefault="00351CC8">
      <w:pPr>
        <w:tabs>
          <w:tab w:val="left" w:pos="-1098"/>
        </w:tabs>
      </w:pPr>
    </w:p>
    <w:p w14:paraId="13AE019F" w14:textId="77777777" w:rsidR="00351CC8" w:rsidRDefault="000A7D95">
      <w:pPr>
        <w:pStyle w:val="BodyText"/>
      </w:pPr>
      <w:r w:rsidRPr="00666CC3">
        <w:rPr>
          <w:szCs w:val="22"/>
        </w:rPr>
        <w:t>S</w:t>
      </w:r>
      <w:r w:rsidR="00351CC8" w:rsidRPr="00666CC3">
        <w:t>o</w:t>
      </w:r>
      <w:r w:rsidR="00351CC8">
        <w:t xml:space="preserve">me input fields on the </w:t>
      </w:r>
      <w:proofErr w:type="spellStart"/>
      <w:r w:rsidR="00351CC8">
        <w:rPr>
          <w:b/>
        </w:rPr>
        <w:t>Inforce</w:t>
      </w:r>
      <w:proofErr w:type="spellEnd"/>
      <w:r w:rsidR="00351CC8">
        <w:rPr>
          <w:b/>
        </w:rPr>
        <w:t xml:space="preserve"> Extract</w:t>
      </w:r>
      <w:r w:rsidR="00351CC8">
        <w:t xml:space="preserve"> </w:t>
      </w:r>
      <w:r w:rsidRPr="00666CC3">
        <w:t>may not apply to any of the Company’s policies</w:t>
      </w:r>
      <w:r w:rsidR="00666CC3">
        <w:t xml:space="preserve"> </w:t>
      </w:r>
      <w:r w:rsidR="00351CC8">
        <w:t>and can be left off the extract entirely.  Therefore, the</w:t>
      </w:r>
      <w:r w:rsidR="00351CC8">
        <w:rPr>
          <w:b/>
        </w:rPr>
        <w:t xml:space="preserve"> </w:t>
      </w:r>
      <w:proofErr w:type="spellStart"/>
      <w:r w:rsidR="00351CC8">
        <w:rPr>
          <w:b/>
        </w:rPr>
        <w:t>Inforce</w:t>
      </w:r>
      <w:proofErr w:type="spellEnd"/>
      <w:r w:rsidR="00351CC8">
        <w:rPr>
          <w:b/>
        </w:rPr>
        <w:t xml:space="preserve"> Extract</w:t>
      </w:r>
      <w:r w:rsidR="00351CC8">
        <w:t xml:space="preserve"> can be of variable length, depending on which input fields are </w:t>
      </w:r>
      <w:r w:rsidRPr="00666CC3">
        <w:rPr>
          <w:szCs w:val="22"/>
        </w:rPr>
        <w:t>necessary for the Company’s business</w:t>
      </w:r>
      <w:r w:rsidR="00351CC8">
        <w:t xml:space="preserve">. </w:t>
      </w:r>
    </w:p>
    <w:p w14:paraId="1580E2BE" w14:textId="77777777" w:rsidR="00351CC8" w:rsidRDefault="00351CC8">
      <w:pPr>
        <w:pStyle w:val="BodyText"/>
      </w:pPr>
    </w:p>
    <w:p w14:paraId="0C874C6C" w14:textId="77777777" w:rsidR="00351CC8" w:rsidRDefault="00884141">
      <w:pPr>
        <w:pStyle w:val="BodyText"/>
      </w:pPr>
      <w:r w:rsidRPr="00666CC3">
        <w:t>There may be instances where</w:t>
      </w:r>
      <w:r>
        <w:t xml:space="preserve"> </w:t>
      </w:r>
      <w:r w:rsidR="00351CC8">
        <w:t xml:space="preserve">some of the fields on the </w:t>
      </w:r>
      <w:proofErr w:type="spellStart"/>
      <w:r w:rsidR="00351CC8">
        <w:rPr>
          <w:b/>
        </w:rPr>
        <w:t>Inforce</w:t>
      </w:r>
      <w:proofErr w:type="spellEnd"/>
      <w:r w:rsidR="00351CC8">
        <w:rPr>
          <w:b/>
        </w:rPr>
        <w:t xml:space="preserve"> Extract</w:t>
      </w:r>
      <w:r w:rsidR="00351CC8">
        <w:t xml:space="preserve"> do not apply</w:t>
      </w:r>
      <w:r w:rsidR="00666CC3">
        <w:t xml:space="preserve"> </w:t>
      </w:r>
      <w:r w:rsidRPr="00666CC3">
        <w:rPr>
          <w:szCs w:val="22"/>
        </w:rPr>
        <w:t>for some policies</w:t>
      </w:r>
      <w:r w:rsidR="00351CC8">
        <w:t>.  For example, if a policy does not have a bailout rate term rider associated with it, then all of the fields specific to this rider do not apply.  However, the commas corresponding to these unessential fields must appear unless the fields are not listed on the header record.</w:t>
      </w:r>
    </w:p>
    <w:p w14:paraId="3D8B83F5" w14:textId="77777777" w:rsidR="00351CC8" w:rsidRDefault="00351CC8">
      <w:pPr>
        <w:pStyle w:val="BodyText"/>
      </w:pPr>
    </w:p>
    <w:p w14:paraId="2C5214BD" w14:textId="77777777" w:rsidR="00351CC8" w:rsidRDefault="00351CC8">
      <w:pPr>
        <w:pStyle w:val="Heading2"/>
        <w:tabs>
          <w:tab w:val="left" w:pos="0"/>
        </w:tabs>
      </w:pPr>
      <w:r>
        <w:t>Header Record - CSV Files</w:t>
      </w:r>
    </w:p>
    <w:p w14:paraId="63F25C1E" w14:textId="77777777" w:rsidR="00351CC8" w:rsidRDefault="00351CC8">
      <w:pPr>
        <w:pStyle w:val="BodyText"/>
      </w:pPr>
    </w:p>
    <w:p w14:paraId="63C4D359" w14:textId="77777777" w:rsidR="00351CC8" w:rsidRDefault="00351CC8">
      <w:pPr>
        <w:pStyle w:val="BodyText"/>
      </w:pPr>
      <w:r>
        <w:t xml:space="preserve">In order to handle a variable-length </w:t>
      </w:r>
      <w:proofErr w:type="spellStart"/>
      <w:r>
        <w:rPr>
          <w:b/>
        </w:rPr>
        <w:t>Inforce</w:t>
      </w:r>
      <w:proofErr w:type="spellEnd"/>
      <w:r>
        <w:rPr>
          <w:b/>
        </w:rPr>
        <w:t xml:space="preserve"> Extract</w:t>
      </w:r>
      <w:r>
        <w:t xml:space="preserve"> in a comma-separated form, a header record must be passed.  This header record must include the header names (see Table 1) for the fields that are being passed, separated by commas.</w:t>
      </w:r>
    </w:p>
    <w:p w14:paraId="10ECDF1E" w14:textId="77777777" w:rsidR="00351CC8" w:rsidRDefault="00351CC8">
      <w:pPr>
        <w:pStyle w:val="BodyText"/>
      </w:pPr>
    </w:p>
    <w:p w14:paraId="6A3836F2" w14:textId="77777777" w:rsidR="00351CC8" w:rsidRDefault="00351CC8">
      <w:pPr>
        <w:pStyle w:val="Heading2"/>
      </w:pPr>
      <w:r>
        <w:t>Data Types</w:t>
      </w:r>
    </w:p>
    <w:p w14:paraId="09A0D2D6" w14:textId="77777777" w:rsidR="00351CC8" w:rsidRDefault="00351CC8">
      <w:pPr>
        <w:pStyle w:val="BodyText"/>
      </w:pPr>
    </w:p>
    <w:p w14:paraId="79C504F3" w14:textId="77777777" w:rsidR="00351CC8" w:rsidRDefault="00351CC8">
      <w:pPr>
        <w:pStyle w:val="BodyText"/>
      </w:pPr>
      <w:r>
        <w:t xml:space="preserve">Alphanumeric fields are left justified.  Alphanumeric fields are identified in the </w:t>
      </w:r>
      <w:r>
        <w:rPr>
          <w:b/>
        </w:rPr>
        <w:t>Data Dictionary</w:t>
      </w:r>
      <w:r>
        <w:t xml:space="preserve"> as Data Type: A(</w:t>
      </w:r>
      <w:proofErr w:type="spellStart"/>
      <w:r>
        <w:t>nn</w:t>
      </w:r>
      <w:proofErr w:type="spellEnd"/>
      <w:r>
        <w:t>), where “</w:t>
      </w:r>
      <w:proofErr w:type="spellStart"/>
      <w:r>
        <w:t>nn</w:t>
      </w:r>
      <w:proofErr w:type="spellEnd"/>
      <w:r>
        <w:t>” indicates the maximum number of characters that the field can contain.  For example, A(12) indicates a field that can contain up to 12 characters.  Trailing blanks are optional.</w:t>
      </w:r>
    </w:p>
    <w:p w14:paraId="165BDABC" w14:textId="77777777" w:rsidR="00351CC8" w:rsidRDefault="00351CC8">
      <w:pPr>
        <w:pStyle w:val="BodyText"/>
      </w:pPr>
    </w:p>
    <w:p w14:paraId="5CE32CE5" w14:textId="77777777" w:rsidR="00351CC8" w:rsidRDefault="00351CC8">
      <w:pPr>
        <w:pStyle w:val="BodyText"/>
      </w:pPr>
      <w:r>
        <w:lastRenderedPageBreak/>
        <w:t xml:space="preserve">Numeric fields are right justified.  Numeric fields are identified in the </w:t>
      </w:r>
      <w:r>
        <w:rPr>
          <w:b/>
        </w:rPr>
        <w:t>Data Dictionary</w:t>
      </w:r>
      <w:r>
        <w:t xml:space="preserve"> as Data Type: X(</w:t>
      </w:r>
      <w:proofErr w:type="spellStart"/>
      <w:r>
        <w:t>nn</w:t>
      </w:r>
      <w:proofErr w:type="spellEnd"/>
      <w:r>
        <w:t>) or X(</w:t>
      </w:r>
      <w:proofErr w:type="spellStart"/>
      <w:r>
        <w:t>nn</w:t>
      </w:r>
      <w:proofErr w:type="spellEnd"/>
      <w:r>
        <w:t>).X(mm), where “</w:t>
      </w:r>
      <w:proofErr w:type="spellStart"/>
      <w:r>
        <w:t>nn</w:t>
      </w:r>
      <w:proofErr w:type="spellEnd"/>
      <w:r>
        <w:t>” indicates the maximum number of digits allowed to the left of the decimal point, and “mm” indicates the maximum number of digits allowed to the right of the decimal point.  If only “X(</w:t>
      </w:r>
      <w:proofErr w:type="spellStart"/>
      <w:r>
        <w:t>nn</w:t>
      </w:r>
      <w:proofErr w:type="spellEnd"/>
      <w:r>
        <w:t>)” is shown, then only whole numbers are permitted.  Leading blanks are optional.  Decimal points are required only if there are significant digits to the right of the decimal point.  Negative signs, if appropriate, appear immediately before the first digit.</w:t>
      </w:r>
    </w:p>
    <w:p w14:paraId="123E3BCA" w14:textId="77777777" w:rsidR="00351CC8" w:rsidRDefault="00351CC8">
      <w:pPr>
        <w:pStyle w:val="BodyText"/>
      </w:pPr>
    </w:p>
    <w:p w14:paraId="78886BC0" w14:textId="77777777" w:rsidR="00351CC8" w:rsidRDefault="00351CC8">
      <w:pPr>
        <w:pStyle w:val="BodyText"/>
      </w:pPr>
      <w:r>
        <w:t>Date fields are passed as MM/DD/YYYY, such as 12/31/1995 for December 31, 1995.</w:t>
      </w:r>
    </w:p>
    <w:p w14:paraId="249AADDF" w14:textId="77777777" w:rsidR="00351CC8" w:rsidRDefault="00351CC8">
      <w:pPr>
        <w:pStyle w:val="Heading2"/>
      </w:pPr>
      <w:r>
        <w:t>Policies Included</w:t>
      </w:r>
    </w:p>
    <w:p w14:paraId="5D0D0712" w14:textId="77777777" w:rsidR="00351CC8" w:rsidRDefault="00351CC8">
      <w:pPr>
        <w:pStyle w:val="BodyText"/>
      </w:pPr>
    </w:p>
    <w:p w14:paraId="57D52D2E" w14:textId="77777777" w:rsidR="00351CC8" w:rsidRDefault="00351CC8">
      <w:pPr>
        <w:pStyle w:val="BodyText"/>
      </w:pPr>
      <w:r>
        <w:t>Records should be provided for all accumulation-type annuities</w:t>
      </w:r>
      <w:r w:rsidR="00933DBD">
        <w:t>, including variable contracts,</w:t>
      </w:r>
      <w:r w:rsidR="00C361BA">
        <w:t xml:space="preserve"> </w:t>
      </w:r>
      <w:r>
        <w:t>that are in force at the valuation date for the following blocks of business:</w:t>
      </w:r>
    </w:p>
    <w:p w14:paraId="28333047" w14:textId="77777777" w:rsidR="00351CC8" w:rsidRDefault="00351CC8">
      <w:pPr>
        <w:pStyle w:val="BodyText"/>
        <w:rPr>
          <w:b/>
        </w:rPr>
      </w:pPr>
    </w:p>
    <w:p w14:paraId="4ECFE337" w14:textId="77777777" w:rsidR="00351CC8" w:rsidRDefault="00351CC8">
      <w:pPr>
        <w:pStyle w:val="BodyText"/>
        <w:rPr>
          <w:b/>
        </w:rPr>
      </w:pPr>
      <w:r>
        <w:rPr>
          <w:b/>
        </w:rPr>
        <w:tab/>
        <w:t>Single Premium Deferred Annuities</w:t>
      </w:r>
    </w:p>
    <w:p w14:paraId="184CA381" w14:textId="77777777" w:rsidR="00351CC8" w:rsidRDefault="00351CC8">
      <w:pPr>
        <w:pStyle w:val="BodyText"/>
        <w:rPr>
          <w:b/>
        </w:rPr>
      </w:pPr>
      <w:r>
        <w:rPr>
          <w:b/>
        </w:rPr>
        <w:tab/>
        <w:t>Flexible Premium Deferred Annuities</w:t>
      </w:r>
    </w:p>
    <w:p w14:paraId="4F293C44" w14:textId="77777777" w:rsidR="00351CC8" w:rsidRDefault="00351CC8">
      <w:pPr>
        <w:pStyle w:val="BodyText"/>
        <w:rPr>
          <w:b/>
        </w:rPr>
      </w:pPr>
      <w:r>
        <w:rPr>
          <w:b/>
        </w:rPr>
        <w:tab/>
        <w:t>Deposit Administration Contracts</w:t>
      </w:r>
    </w:p>
    <w:p w14:paraId="7BF9E394" w14:textId="77777777" w:rsidR="00351CC8" w:rsidRDefault="00351CC8">
      <w:pPr>
        <w:pStyle w:val="BodyText"/>
        <w:rPr>
          <w:b/>
        </w:rPr>
      </w:pPr>
      <w:r>
        <w:rPr>
          <w:b/>
        </w:rPr>
        <w:tab/>
        <w:t>Funding Agreements</w:t>
      </w:r>
    </w:p>
    <w:p w14:paraId="3C9C8DAA" w14:textId="77777777" w:rsidR="00D56009" w:rsidRPr="00D56009" w:rsidRDefault="00D56009">
      <w:pPr>
        <w:pStyle w:val="Heading2"/>
        <w:rPr>
          <w:sz w:val="22"/>
          <w:szCs w:val="22"/>
        </w:rPr>
      </w:pPr>
      <w:bookmarkStart w:id="0" w:name="D2HBPlan_Identif2"/>
      <w:r w:rsidRPr="00666CC3">
        <w:rPr>
          <w:sz w:val="22"/>
          <w:szCs w:val="22"/>
        </w:rPr>
        <w:t xml:space="preserve">Please note, </w:t>
      </w:r>
      <w:r w:rsidR="00E4332F" w:rsidRPr="00666CC3">
        <w:rPr>
          <w:sz w:val="22"/>
          <w:szCs w:val="22"/>
        </w:rPr>
        <w:t xml:space="preserve">there is a separate </w:t>
      </w:r>
      <w:r w:rsidRPr="00666CC3">
        <w:rPr>
          <w:sz w:val="22"/>
          <w:szCs w:val="22"/>
        </w:rPr>
        <w:t>Payout Annuit</w:t>
      </w:r>
      <w:r w:rsidR="00E4332F" w:rsidRPr="00666CC3">
        <w:rPr>
          <w:sz w:val="22"/>
          <w:szCs w:val="22"/>
        </w:rPr>
        <w:t>y EDP filing, therefore Payout Annuities</w:t>
      </w:r>
      <w:r w:rsidRPr="00666CC3">
        <w:rPr>
          <w:sz w:val="22"/>
          <w:szCs w:val="22"/>
        </w:rPr>
        <w:t xml:space="preserve"> are excluded from the scope of this </w:t>
      </w:r>
      <w:r w:rsidR="00A8444A" w:rsidRPr="00666CC3">
        <w:rPr>
          <w:sz w:val="22"/>
          <w:szCs w:val="22"/>
        </w:rPr>
        <w:t xml:space="preserve">EDP </w:t>
      </w:r>
      <w:r w:rsidRPr="00666CC3">
        <w:rPr>
          <w:sz w:val="22"/>
          <w:szCs w:val="22"/>
        </w:rPr>
        <w:t>filing.</w:t>
      </w:r>
    </w:p>
    <w:p w14:paraId="5CF397FC" w14:textId="77777777" w:rsidR="00351CC8" w:rsidRDefault="00351CC8">
      <w:pPr>
        <w:pStyle w:val="Heading2"/>
      </w:pPr>
      <w:r>
        <w:t>Plan Identification Key &amp; Valuation Basis Code</w:t>
      </w:r>
    </w:p>
    <w:p w14:paraId="081A879A" w14:textId="77777777" w:rsidR="00351CC8" w:rsidRDefault="00351CC8">
      <w:pPr>
        <w:pStyle w:val="BodyText"/>
      </w:pPr>
    </w:p>
    <w:p w14:paraId="7CD0C561" w14:textId="77777777" w:rsidR="00351CC8" w:rsidRDefault="00351CC8">
      <w:pPr>
        <w:pStyle w:val="BodyText"/>
      </w:pPr>
      <w:r>
        <w:t xml:space="preserve">The first field on the </w:t>
      </w:r>
      <w:proofErr w:type="spellStart"/>
      <w:r>
        <w:rPr>
          <w:b/>
        </w:rPr>
        <w:t>Inforce</w:t>
      </w:r>
      <w:proofErr w:type="spellEnd"/>
      <w:r>
        <w:rPr>
          <w:b/>
        </w:rPr>
        <w:t xml:space="preserve"> Extract</w:t>
      </w:r>
      <w:r>
        <w:t xml:space="preserve"> is </w:t>
      </w:r>
      <w:r>
        <w:rPr>
          <w:b/>
        </w:rPr>
        <w:t>Plan Identification Key</w:t>
      </w:r>
      <w:r>
        <w:t xml:space="preserve">.  This key identifies a group of with the same plan structure.  During the valuation process, one of the first steps is to match the </w:t>
      </w:r>
      <w:r>
        <w:rPr>
          <w:b/>
        </w:rPr>
        <w:t>Plan Identification Key</w:t>
      </w:r>
      <w:r>
        <w:t xml:space="preserve"> for a policy with the</w:t>
      </w:r>
      <w:r>
        <w:rPr>
          <w:b/>
        </w:rPr>
        <w:t xml:space="preserve"> </w:t>
      </w:r>
      <w:r>
        <w:t>Plan Code Descriptions</w:t>
      </w:r>
      <w:r>
        <w:rPr>
          <w:b/>
        </w:rPr>
        <w:t xml:space="preserve"> </w:t>
      </w:r>
      <w:r>
        <w:t>filed</w:t>
      </w:r>
      <w:r>
        <w:rPr>
          <w:b/>
        </w:rPr>
        <w:t xml:space="preserve"> </w:t>
      </w:r>
      <w:r>
        <w:t>with the Company’s valuation submission</w:t>
      </w:r>
      <w:r>
        <w:rPr>
          <w:b/>
        </w:rPr>
        <w:t xml:space="preserve">.  </w:t>
      </w:r>
      <w:r>
        <w:t>The</w:t>
      </w:r>
      <w:r>
        <w:rPr>
          <w:b/>
        </w:rPr>
        <w:t xml:space="preserve"> Valuation Basis Code</w:t>
      </w:r>
      <w:r>
        <w:t xml:space="preserve"> from the </w:t>
      </w:r>
      <w:proofErr w:type="spellStart"/>
      <w:r>
        <w:rPr>
          <w:b/>
        </w:rPr>
        <w:t>Inforce</w:t>
      </w:r>
      <w:proofErr w:type="spellEnd"/>
      <w:r>
        <w:rPr>
          <w:b/>
        </w:rPr>
        <w:t xml:space="preserve"> Extract </w:t>
      </w:r>
      <w:r>
        <w:t>will be matched to the Valuation Basis Code Descriptions filed</w:t>
      </w:r>
      <w:r>
        <w:rPr>
          <w:b/>
        </w:rPr>
        <w:t xml:space="preserve"> </w:t>
      </w:r>
      <w:r>
        <w:t xml:space="preserve">with the Company’s valuation submission.  The unique combinations of </w:t>
      </w:r>
      <w:r>
        <w:rPr>
          <w:b/>
        </w:rPr>
        <w:t xml:space="preserve">Plan Identification Key </w:t>
      </w:r>
      <w:r>
        <w:t xml:space="preserve">and </w:t>
      </w:r>
      <w:r>
        <w:rPr>
          <w:b/>
        </w:rPr>
        <w:t xml:space="preserve">Valuation Basis Code </w:t>
      </w:r>
      <w:r>
        <w:t xml:space="preserve">will determine plan structures and will be reconciled to the Analysis of Valuation Reserves.  If a match is not found, reserves for the policy cannot be calculated.  As a result, an error message will be generated, the policy will be written out to an error file, and the policy will be bypassed.  The </w:t>
      </w:r>
      <w:r>
        <w:rPr>
          <w:b/>
        </w:rPr>
        <w:t>Plan Identification Key</w:t>
      </w:r>
      <w:r>
        <w:t xml:space="preserve"> is case sensitive and must be composed of </w:t>
      </w:r>
      <w:r>
        <w:rPr>
          <w:b/>
        </w:rPr>
        <w:t>only upper case characters</w:t>
      </w:r>
      <w:r>
        <w:t xml:space="preserve">.     </w:t>
      </w:r>
    </w:p>
    <w:p w14:paraId="70312168" w14:textId="77777777" w:rsidR="00351CC8" w:rsidRDefault="00351CC8">
      <w:pPr>
        <w:pStyle w:val="Heading2"/>
        <w:tabs>
          <w:tab w:val="left" w:pos="0"/>
        </w:tabs>
      </w:pPr>
      <w:r>
        <w:t>Sorting</w:t>
      </w:r>
    </w:p>
    <w:p w14:paraId="27DB86B2" w14:textId="77777777" w:rsidR="00351CC8" w:rsidRDefault="00351CC8">
      <w:pPr>
        <w:pStyle w:val="BodyText"/>
      </w:pPr>
    </w:p>
    <w:p w14:paraId="2BCB3481" w14:textId="77777777" w:rsidR="00351CC8" w:rsidRDefault="00351CC8">
      <w:pPr>
        <w:pStyle w:val="BodyText"/>
      </w:pPr>
      <w:r>
        <w:t xml:space="preserve">The </w:t>
      </w:r>
      <w:proofErr w:type="spellStart"/>
      <w:r>
        <w:rPr>
          <w:b/>
        </w:rPr>
        <w:t>Inforce</w:t>
      </w:r>
      <w:proofErr w:type="spellEnd"/>
      <w:r>
        <w:rPr>
          <w:b/>
        </w:rPr>
        <w:t xml:space="preserve"> Extract</w:t>
      </w:r>
      <w:r>
        <w:t xml:space="preserve"> file </w:t>
      </w:r>
      <w:r>
        <w:rPr>
          <w:u w:val="single"/>
        </w:rPr>
        <w:t>must</w:t>
      </w:r>
      <w:r>
        <w:t xml:space="preserve"> be sorted by </w:t>
      </w:r>
      <w:r>
        <w:rPr>
          <w:b/>
        </w:rPr>
        <w:t xml:space="preserve">Plan Identification Key </w:t>
      </w:r>
      <w:r>
        <w:t>and</w:t>
      </w:r>
      <w:r>
        <w:rPr>
          <w:b/>
        </w:rPr>
        <w:t xml:space="preserve"> Policy Number</w:t>
      </w:r>
      <w:r>
        <w:t>.  This will minimize the amount of table loading required and thereby improve processing time.  It will also ensure that the comparison with the prior file works correctly.</w:t>
      </w:r>
    </w:p>
    <w:p w14:paraId="2DAA0A89" w14:textId="77777777" w:rsidR="00351CC8" w:rsidRDefault="00351CC8">
      <w:pPr>
        <w:pStyle w:val="BodyText"/>
      </w:pPr>
      <w:r>
        <w:br w:type="page"/>
      </w:r>
    </w:p>
    <w:p w14:paraId="6F630328" w14:textId="77777777" w:rsidR="00351CC8" w:rsidRDefault="00351CC8">
      <w:pPr>
        <w:pStyle w:val="Heading3"/>
      </w:pPr>
      <w:r>
        <w:rPr>
          <w:color w:val="FF0000"/>
        </w:rPr>
        <w:lastRenderedPageBreak/>
        <w:t>Table 1</w:t>
      </w:r>
      <w:r>
        <w:rPr>
          <w:b w:val="0"/>
          <w:color w:val="FF0000"/>
        </w:rPr>
        <w:t xml:space="preserve"> – </w:t>
      </w:r>
      <w:r>
        <w:rPr>
          <w:color w:val="FF0000"/>
        </w:rPr>
        <w:t xml:space="preserve">Input Fields for </w:t>
      </w:r>
      <w:proofErr w:type="spellStart"/>
      <w:r>
        <w:rPr>
          <w:color w:val="FF0000"/>
        </w:rPr>
        <w:t>Inforce</w:t>
      </w:r>
      <w:proofErr w:type="spellEnd"/>
      <w:r>
        <w:rPr>
          <w:color w:val="FF0000"/>
        </w:rPr>
        <w:t xml:space="preserve"> Extract File</w:t>
      </w:r>
    </w:p>
    <w:p w14:paraId="447D0A1F" w14:textId="77777777" w:rsidR="00351CC8" w:rsidRDefault="00351CC8">
      <w:pPr>
        <w:tabs>
          <w:tab w:val="left" w:pos="-1098"/>
        </w:tabs>
      </w:pPr>
    </w:p>
    <w:tbl>
      <w:tblPr>
        <w:tblW w:w="10188" w:type="dxa"/>
        <w:tblLayout w:type="fixed"/>
        <w:tblLook w:val="0000" w:firstRow="0" w:lastRow="0" w:firstColumn="0" w:lastColumn="0" w:noHBand="0" w:noVBand="0"/>
      </w:tblPr>
      <w:tblGrid>
        <w:gridCol w:w="6228"/>
        <w:gridCol w:w="1980"/>
        <w:gridCol w:w="1980"/>
      </w:tblGrid>
      <w:tr w:rsidR="00351CC8" w14:paraId="104F4AFE" w14:textId="77777777">
        <w:tc>
          <w:tcPr>
            <w:tcW w:w="6228" w:type="dxa"/>
          </w:tcPr>
          <w:bookmarkEnd w:id="0"/>
          <w:p w14:paraId="0BFA1305" w14:textId="77777777" w:rsidR="00351CC8" w:rsidRDefault="00351CC8">
            <w:pPr>
              <w:pStyle w:val="BodyText"/>
            </w:pPr>
            <w:r>
              <w:rPr>
                <w:u w:val="single"/>
              </w:rPr>
              <w:t>Field Name</w:t>
            </w:r>
          </w:p>
        </w:tc>
        <w:tc>
          <w:tcPr>
            <w:tcW w:w="1980" w:type="dxa"/>
          </w:tcPr>
          <w:p w14:paraId="13B84C6F" w14:textId="77777777" w:rsidR="00351CC8" w:rsidRDefault="00351CC8">
            <w:pPr>
              <w:pStyle w:val="BodyText"/>
            </w:pPr>
            <w:r>
              <w:rPr>
                <w:u w:val="single"/>
              </w:rPr>
              <w:t>Header Name</w:t>
            </w:r>
          </w:p>
        </w:tc>
        <w:tc>
          <w:tcPr>
            <w:tcW w:w="1980" w:type="dxa"/>
          </w:tcPr>
          <w:p w14:paraId="2058F8D8" w14:textId="77777777" w:rsidR="00351CC8" w:rsidRDefault="00351CC8">
            <w:pPr>
              <w:pStyle w:val="BodyText"/>
              <w:rPr>
                <w:u w:val="single"/>
              </w:rPr>
            </w:pPr>
            <w:r>
              <w:rPr>
                <w:u w:val="single"/>
              </w:rPr>
              <w:t>Data Type</w:t>
            </w:r>
          </w:p>
        </w:tc>
      </w:tr>
      <w:tr w:rsidR="00351CC8" w14:paraId="1D28ECFF" w14:textId="77777777">
        <w:tc>
          <w:tcPr>
            <w:tcW w:w="6228" w:type="dxa"/>
          </w:tcPr>
          <w:p w14:paraId="4CFCA18D" w14:textId="77777777" w:rsidR="00351CC8" w:rsidRDefault="00351CC8">
            <w:pPr>
              <w:pStyle w:val="BodyText"/>
            </w:pPr>
            <w:r>
              <w:t>Plan Identification Key</w:t>
            </w:r>
          </w:p>
        </w:tc>
        <w:tc>
          <w:tcPr>
            <w:tcW w:w="1980" w:type="dxa"/>
          </w:tcPr>
          <w:p w14:paraId="12CE8FAB" w14:textId="77777777" w:rsidR="00351CC8" w:rsidRDefault="00351CC8">
            <w:pPr>
              <w:pStyle w:val="BodyText"/>
              <w:rPr>
                <w:i/>
              </w:rPr>
            </w:pPr>
            <w:r>
              <w:rPr>
                <w:i/>
              </w:rPr>
              <w:t>PLANIDKEY</w:t>
            </w:r>
          </w:p>
        </w:tc>
        <w:tc>
          <w:tcPr>
            <w:tcW w:w="1980" w:type="dxa"/>
          </w:tcPr>
          <w:p w14:paraId="196A46C0" w14:textId="77777777" w:rsidR="00351CC8" w:rsidRDefault="00351CC8">
            <w:pPr>
              <w:pStyle w:val="BodyText"/>
            </w:pPr>
            <w:r>
              <w:t>A(25)</w:t>
            </w:r>
          </w:p>
        </w:tc>
      </w:tr>
      <w:tr w:rsidR="00351CC8" w14:paraId="56623276" w14:textId="77777777">
        <w:tc>
          <w:tcPr>
            <w:tcW w:w="6228" w:type="dxa"/>
          </w:tcPr>
          <w:p w14:paraId="4618C3C9" w14:textId="77777777" w:rsidR="00351CC8" w:rsidRDefault="00351CC8">
            <w:pPr>
              <w:pStyle w:val="BodyText"/>
              <w:rPr>
                <w:position w:val="6"/>
              </w:rPr>
            </w:pPr>
            <w:r>
              <w:t>Policy Number</w:t>
            </w:r>
          </w:p>
        </w:tc>
        <w:tc>
          <w:tcPr>
            <w:tcW w:w="1980" w:type="dxa"/>
          </w:tcPr>
          <w:p w14:paraId="3F1BC4FF" w14:textId="77777777" w:rsidR="00351CC8" w:rsidRDefault="00351CC8">
            <w:pPr>
              <w:pStyle w:val="BodyText"/>
              <w:rPr>
                <w:i/>
                <w:position w:val="6"/>
              </w:rPr>
            </w:pPr>
            <w:r>
              <w:rPr>
                <w:i/>
              </w:rPr>
              <w:t>POLNO</w:t>
            </w:r>
          </w:p>
        </w:tc>
        <w:tc>
          <w:tcPr>
            <w:tcW w:w="1980" w:type="dxa"/>
          </w:tcPr>
          <w:p w14:paraId="27612F59" w14:textId="77777777" w:rsidR="00351CC8" w:rsidRDefault="00351CC8">
            <w:pPr>
              <w:pStyle w:val="BodyText"/>
            </w:pPr>
            <w:r>
              <w:t>A(25)</w:t>
            </w:r>
          </w:p>
        </w:tc>
      </w:tr>
      <w:tr w:rsidR="00351CC8" w14:paraId="04F83E56" w14:textId="77777777">
        <w:tc>
          <w:tcPr>
            <w:tcW w:w="6228" w:type="dxa"/>
          </w:tcPr>
          <w:p w14:paraId="1036BD80" w14:textId="77777777" w:rsidR="00351CC8" w:rsidRDefault="00351CC8">
            <w:pPr>
              <w:pStyle w:val="BodyText"/>
            </w:pPr>
            <w:r>
              <w:t>Issue Date</w:t>
            </w:r>
          </w:p>
        </w:tc>
        <w:tc>
          <w:tcPr>
            <w:tcW w:w="1980" w:type="dxa"/>
          </w:tcPr>
          <w:p w14:paraId="1F1088CE" w14:textId="77777777" w:rsidR="00351CC8" w:rsidRDefault="00351CC8">
            <w:pPr>
              <w:pStyle w:val="BodyText"/>
              <w:rPr>
                <w:i/>
              </w:rPr>
            </w:pPr>
            <w:r>
              <w:rPr>
                <w:i/>
              </w:rPr>
              <w:t>ISSUE</w:t>
            </w:r>
          </w:p>
        </w:tc>
        <w:tc>
          <w:tcPr>
            <w:tcW w:w="1980" w:type="dxa"/>
          </w:tcPr>
          <w:p w14:paraId="585D0E3E" w14:textId="77777777" w:rsidR="00351CC8" w:rsidRDefault="00351CC8">
            <w:pPr>
              <w:pStyle w:val="BodyText"/>
            </w:pPr>
            <w:r>
              <w:t>MM/DD/YYYY</w:t>
            </w:r>
          </w:p>
        </w:tc>
      </w:tr>
      <w:tr w:rsidR="00351CC8" w14:paraId="1FE3F62F" w14:textId="77777777">
        <w:tc>
          <w:tcPr>
            <w:tcW w:w="6228" w:type="dxa"/>
          </w:tcPr>
          <w:p w14:paraId="427C2C9A" w14:textId="77777777" w:rsidR="00351CC8" w:rsidRDefault="00351CC8">
            <w:pPr>
              <w:pStyle w:val="BodyText"/>
              <w:rPr>
                <w:sz w:val="18"/>
              </w:rPr>
            </w:pPr>
            <w:r>
              <w:t>Issue Age</w:t>
            </w:r>
            <w:r>
              <w:rPr>
                <w:position w:val="7"/>
                <w:sz w:val="18"/>
              </w:rPr>
              <w:t xml:space="preserve"> </w:t>
            </w:r>
            <w:r>
              <w:t>– Primary Insured - First</w:t>
            </w:r>
          </w:p>
        </w:tc>
        <w:tc>
          <w:tcPr>
            <w:tcW w:w="1980" w:type="dxa"/>
          </w:tcPr>
          <w:p w14:paraId="30C7F51A" w14:textId="77777777" w:rsidR="00351CC8" w:rsidRDefault="00351CC8">
            <w:pPr>
              <w:pStyle w:val="BodyText"/>
              <w:rPr>
                <w:i/>
                <w:sz w:val="18"/>
              </w:rPr>
            </w:pPr>
            <w:r>
              <w:rPr>
                <w:i/>
              </w:rPr>
              <w:t>X</w:t>
            </w:r>
          </w:p>
        </w:tc>
        <w:tc>
          <w:tcPr>
            <w:tcW w:w="1980" w:type="dxa"/>
          </w:tcPr>
          <w:p w14:paraId="0212A22B" w14:textId="77777777" w:rsidR="00351CC8" w:rsidRDefault="00351CC8">
            <w:pPr>
              <w:pStyle w:val="BodyText"/>
            </w:pPr>
            <w:r>
              <w:t>X(3)</w:t>
            </w:r>
          </w:p>
        </w:tc>
      </w:tr>
      <w:tr w:rsidR="00351CC8" w14:paraId="566780A1" w14:textId="77777777">
        <w:tc>
          <w:tcPr>
            <w:tcW w:w="6228" w:type="dxa"/>
          </w:tcPr>
          <w:p w14:paraId="07682326" w14:textId="77777777" w:rsidR="00351CC8" w:rsidRDefault="00351CC8">
            <w:pPr>
              <w:pStyle w:val="BodyText"/>
            </w:pPr>
            <w:r>
              <w:t>Issue Age</w:t>
            </w:r>
            <w:r>
              <w:rPr>
                <w:position w:val="7"/>
                <w:sz w:val="18"/>
              </w:rPr>
              <w:t xml:space="preserve"> </w:t>
            </w:r>
            <w:r>
              <w:t>– Primary Insured – Second</w:t>
            </w:r>
          </w:p>
        </w:tc>
        <w:tc>
          <w:tcPr>
            <w:tcW w:w="1980" w:type="dxa"/>
          </w:tcPr>
          <w:p w14:paraId="41192A84" w14:textId="77777777" w:rsidR="00351CC8" w:rsidRDefault="00351CC8">
            <w:pPr>
              <w:pStyle w:val="BodyText"/>
              <w:rPr>
                <w:i/>
              </w:rPr>
            </w:pPr>
            <w:r>
              <w:rPr>
                <w:i/>
              </w:rPr>
              <w:t>Y</w:t>
            </w:r>
          </w:p>
        </w:tc>
        <w:tc>
          <w:tcPr>
            <w:tcW w:w="1980" w:type="dxa"/>
          </w:tcPr>
          <w:p w14:paraId="7D80EF41" w14:textId="77777777" w:rsidR="00351CC8" w:rsidRDefault="00351CC8">
            <w:pPr>
              <w:pStyle w:val="BodyText"/>
            </w:pPr>
            <w:r>
              <w:t>X(3)</w:t>
            </w:r>
          </w:p>
        </w:tc>
      </w:tr>
      <w:tr w:rsidR="00351CC8" w14:paraId="5C5C38D3" w14:textId="77777777">
        <w:tc>
          <w:tcPr>
            <w:tcW w:w="6228" w:type="dxa"/>
          </w:tcPr>
          <w:p w14:paraId="5BBE8F9B" w14:textId="77777777" w:rsidR="00351CC8" w:rsidRDefault="00351CC8">
            <w:pPr>
              <w:pStyle w:val="BodyText"/>
            </w:pPr>
            <w:r>
              <w:t>Sex</w:t>
            </w:r>
            <w:r>
              <w:rPr>
                <w:position w:val="7"/>
                <w:sz w:val="18"/>
              </w:rPr>
              <w:t xml:space="preserve"> </w:t>
            </w:r>
            <w:r>
              <w:t>- Primary Insured – First</w:t>
            </w:r>
          </w:p>
        </w:tc>
        <w:tc>
          <w:tcPr>
            <w:tcW w:w="1980" w:type="dxa"/>
          </w:tcPr>
          <w:p w14:paraId="38981576" w14:textId="77777777" w:rsidR="00351CC8" w:rsidRDefault="00351CC8">
            <w:pPr>
              <w:pStyle w:val="BodyText"/>
              <w:rPr>
                <w:i/>
              </w:rPr>
            </w:pPr>
            <w:r>
              <w:rPr>
                <w:i/>
              </w:rPr>
              <w:t>SEXX</w:t>
            </w:r>
          </w:p>
        </w:tc>
        <w:tc>
          <w:tcPr>
            <w:tcW w:w="1980" w:type="dxa"/>
          </w:tcPr>
          <w:p w14:paraId="3D7C15C7" w14:textId="77777777" w:rsidR="00351CC8" w:rsidRDefault="00351CC8">
            <w:pPr>
              <w:pStyle w:val="BodyText"/>
            </w:pPr>
            <w:r>
              <w:t>X(1)</w:t>
            </w:r>
          </w:p>
        </w:tc>
      </w:tr>
      <w:tr w:rsidR="00351CC8" w14:paraId="0BB3F889" w14:textId="77777777">
        <w:tc>
          <w:tcPr>
            <w:tcW w:w="6228" w:type="dxa"/>
          </w:tcPr>
          <w:p w14:paraId="58FCE612" w14:textId="77777777" w:rsidR="00351CC8" w:rsidRDefault="00351CC8">
            <w:pPr>
              <w:pStyle w:val="BodyText"/>
            </w:pPr>
            <w:r>
              <w:t>Sex</w:t>
            </w:r>
            <w:r>
              <w:rPr>
                <w:position w:val="7"/>
                <w:sz w:val="18"/>
              </w:rPr>
              <w:t xml:space="preserve"> </w:t>
            </w:r>
            <w:r>
              <w:t>- Primary Insured – Second</w:t>
            </w:r>
          </w:p>
        </w:tc>
        <w:tc>
          <w:tcPr>
            <w:tcW w:w="1980" w:type="dxa"/>
          </w:tcPr>
          <w:p w14:paraId="79131E32" w14:textId="77777777" w:rsidR="00351CC8" w:rsidRDefault="00351CC8">
            <w:pPr>
              <w:pStyle w:val="BodyText"/>
              <w:rPr>
                <w:i/>
              </w:rPr>
            </w:pPr>
            <w:r>
              <w:rPr>
                <w:i/>
              </w:rPr>
              <w:t>SEXY</w:t>
            </w:r>
          </w:p>
        </w:tc>
        <w:tc>
          <w:tcPr>
            <w:tcW w:w="1980" w:type="dxa"/>
          </w:tcPr>
          <w:p w14:paraId="6D7A6650" w14:textId="77777777" w:rsidR="00351CC8" w:rsidRDefault="00351CC8">
            <w:pPr>
              <w:pStyle w:val="BodyText"/>
            </w:pPr>
            <w:r>
              <w:t>X(1)</w:t>
            </w:r>
          </w:p>
        </w:tc>
      </w:tr>
      <w:tr w:rsidR="00351CC8" w14:paraId="1393DB3F" w14:textId="77777777">
        <w:tc>
          <w:tcPr>
            <w:tcW w:w="6228" w:type="dxa"/>
          </w:tcPr>
          <w:p w14:paraId="125261C9" w14:textId="77777777" w:rsidR="00351CC8" w:rsidRDefault="00351CC8">
            <w:pPr>
              <w:pStyle w:val="BodyText"/>
            </w:pPr>
            <w:r>
              <w:t>Flexible Premium Signal</w:t>
            </w:r>
          </w:p>
        </w:tc>
        <w:tc>
          <w:tcPr>
            <w:tcW w:w="1980" w:type="dxa"/>
          </w:tcPr>
          <w:p w14:paraId="7D7E1077" w14:textId="77777777" w:rsidR="00351CC8" w:rsidRDefault="00351CC8">
            <w:pPr>
              <w:pStyle w:val="BodyText"/>
              <w:rPr>
                <w:i/>
                <w:caps/>
              </w:rPr>
            </w:pPr>
            <w:r>
              <w:rPr>
                <w:i/>
                <w:caps/>
              </w:rPr>
              <w:t>Flexible</w:t>
            </w:r>
          </w:p>
        </w:tc>
        <w:tc>
          <w:tcPr>
            <w:tcW w:w="1980" w:type="dxa"/>
          </w:tcPr>
          <w:p w14:paraId="684AAB20" w14:textId="77777777" w:rsidR="00351CC8" w:rsidRDefault="00351CC8">
            <w:pPr>
              <w:pStyle w:val="BodyText"/>
            </w:pPr>
            <w:r>
              <w:t>X(1)</w:t>
            </w:r>
          </w:p>
        </w:tc>
      </w:tr>
      <w:tr w:rsidR="00351CC8" w14:paraId="61635506" w14:textId="77777777">
        <w:tc>
          <w:tcPr>
            <w:tcW w:w="6228" w:type="dxa"/>
          </w:tcPr>
          <w:p w14:paraId="2A4EB397" w14:textId="77777777" w:rsidR="00351CC8" w:rsidRDefault="00351CC8">
            <w:pPr>
              <w:pStyle w:val="BodyText"/>
            </w:pPr>
            <w:r>
              <w:t>Premium Payment Period - Years</w:t>
            </w:r>
          </w:p>
        </w:tc>
        <w:tc>
          <w:tcPr>
            <w:tcW w:w="1980" w:type="dxa"/>
          </w:tcPr>
          <w:p w14:paraId="284C6812" w14:textId="77777777" w:rsidR="00351CC8" w:rsidRDefault="00351CC8">
            <w:pPr>
              <w:pStyle w:val="BodyText"/>
              <w:rPr>
                <w:i/>
              </w:rPr>
            </w:pPr>
            <w:r>
              <w:rPr>
                <w:i/>
              </w:rPr>
              <w:t>MPY</w:t>
            </w:r>
          </w:p>
        </w:tc>
        <w:tc>
          <w:tcPr>
            <w:tcW w:w="1980" w:type="dxa"/>
          </w:tcPr>
          <w:p w14:paraId="16414791" w14:textId="77777777" w:rsidR="00351CC8" w:rsidRDefault="00351CC8">
            <w:pPr>
              <w:pStyle w:val="BodyText"/>
            </w:pPr>
            <w:r>
              <w:t>X(3)</w:t>
            </w:r>
          </w:p>
        </w:tc>
      </w:tr>
      <w:tr w:rsidR="00351CC8" w14:paraId="106D9DCF" w14:textId="77777777">
        <w:tc>
          <w:tcPr>
            <w:tcW w:w="6228" w:type="dxa"/>
          </w:tcPr>
          <w:p w14:paraId="3AC1AEBB" w14:textId="77777777" w:rsidR="00351CC8" w:rsidRDefault="00351CC8">
            <w:pPr>
              <w:pStyle w:val="BodyText"/>
            </w:pPr>
            <w:r>
              <w:t>Initial Premium</w:t>
            </w:r>
          </w:p>
        </w:tc>
        <w:tc>
          <w:tcPr>
            <w:tcW w:w="1980" w:type="dxa"/>
          </w:tcPr>
          <w:p w14:paraId="335916D3" w14:textId="77777777" w:rsidR="00351CC8" w:rsidRDefault="00351CC8">
            <w:pPr>
              <w:pStyle w:val="BodyText"/>
              <w:rPr>
                <w:i/>
              </w:rPr>
            </w:pPr>
            <w:r>
              <w:rPr>
                <w:i/>
              </w:rPr>
              <w:t>INITPREM0</w:t>
            </w:r>
          </w:p>
        </w:tc>
        <w:tc>
          <w:tcPr>
            <w:tcW w:w="1980" w:type="dxa"/>
          </w:tcPr>
          <w:p w14:paraId="7BCD5CCA" w14:textId="77777777" w:rsidR="00351CC8" w:rsidRDefault="00351CC8">
            <w:pPr>
              <w:pStyle w:val="BodyText"/>
            </w:pPr>
            <w:r>
              <w:t>X(8).X(2)</w:t>
            </w:r>
          </w:p>
        </w:tc>
      </w:tr>
      <w:tr w:rsidR="00351CC8" w14:paraId="6783DB05" w14:textId="77777777">
        <w:tc>
          <w:tcPr>
            <w:tcW w:w="6228" w:type="dxa"/>
          </w:tcPr>
          <w:p w14:paraId="584BBB61" w14:textId="77777777" w:rsidR="00351CC8" w:rsidRDefault="00351CC8">
            <w:pPr>
              <w:pStyle w:val="BodyText"/>
            </w:pPr>
            <w:r>
              <w:t>Total Premium Payments</w:t>
            </w:r>
          </w:p>
        </w:tc>
        <w:tc>
          <w:tcPr>
            <w:tcW w:w="1980" w:type="dxa"/>
          </w:tcPr>
          <w:p w14:paraId="6C606661" w14:textId="77777777" w:rsidR="00351CC8" w:rsidRDefault="00351CC8">
            <w:pPr>
              <w:pStyle w:val="BodyText"/>
              <w:rPr>
                <w:i/>
              </w:rPr>
            </w:pPr>
            <w:r>
              <w:rPr>
                <w:i/>
              </w:rPr>
              <w:t>TOTALPREM0</w:t>
            </w:r>
          </w:p>
        </w:tc>
        <w:tc>
          <w:tcPr>
            <w:tcW w:w="1980" w:type="dxa"/>
          </w:tcPr>
          <w:p w14:paraId="494497E4" w14:textId="77777777" w:rsidR="00351CC8" w:rsidRDefault="00351CC8">
            <w:pPr>
              <w:pStyle w:val="BodyText"/>
            </w:pPr>
            <w:r>
              <w:t>X(8).X(2)</w:t>
            </w:r>
          </w:p>
        </w:tc>
      </w:tr>
      <w:tr w:rsidR="00351CC8" w14:paraId="69E78D93" w14:textId="77777777">
        <w:tc>
          <w:tcPr>
            <w:tcW w:w="6228" w:type="dxa"/>
          </w:tcPr>
          <w:p w14:paraId="48763CD0" w14:textId="77777777" w:rsidR="00351CC8" w:rsidRDefault="00351CC8">
            <w:pPr>
              <w:pStyle w:val="BodyText"/>
            </w:pPr>
            <w:r>
              <w:t>Guaranteed Long Term Credited Interest Rate</w:t>
            </w:r>
          </w:p>
        </w:tc>
        <w:tc>
          <w:tcPr>
            <w:tcW w:w="1980" w:type="dxa"/>
          </w:tcPr>
          <w:p w14:paraId="7B07C3E9" w14:textId="77777777" w:rsidR="00351CC8" w:rsidRDefault="00351CC8">
            <w:pPr>
              <w:pStyle w:val="BodyText"/>
              <w:rPr>
                <w:i/>
              </w:rPr>
            </w:pPr>
            <w:r>
              <w:rPr>
                <w:i/>
              </w:rPr>
              <w:t>LTRATE</w:t>
            </w:r>
          </w:p>
        </w:tc>
        <w:tc>
          <w:tcPr>
            <w:tcW w:w="1980" w:type="dxa"/>
          </w:tcPr>
          <w:p w14:paraId="73F3C55E" w14:textId="77777777" w:rsidR="00351CC8" w:rsidRDefault="00351CC8">
            <w:pPr>
              <w:pStyle w:val="BodyText"/>
            </w:pPr>
            <w:r>
              <w:t>X(2).X(4)</w:t>
            </w:r>
          </w:p>
        </w:tc>
      </w:tr>
      <w:tr w:rsidR="00351CC8" w14:paraId="6E39CE42" w14:textId="77777777">
        <w:tc>
          <w:tcPr>
            <w:tcW w:w="6228" w:type="dxa"/>
          </w:tcPr>
          <w:p w14:paraId="732F25ED" w14:textId="77777777" w:rsidR="00351CC8" w:rsidRDefault="00351CC8">
            <w:pPr>
              <w:pStyle w:val="BodyText"/>
            </w:pPr>
            <w:r>
              <w:t>Guaranteed Date</w:t>
            </w:r>
            <w:r>
              <w:rPr>
                <w:position w:val="7"/>
                <w:sz w:val="18"/>
              </w:rPr>
              <w:t xml:space="preserve"> </w:t>
            </w:r>
            <w:r>
              <w:t>– Current Credited Interest Rate</w:t>
            </w:r>
          </w:p>
        </w:tc>
        <w:tc>
          <w:tcPr>
            <w:tcW w:w="1980" w:type="dxa"/>
          </w:tcPr>
          <w:p w14:paraId="72CEFA05" w14:textId="77777777" w:rsidR="00351CC8" w:rsidRDefault="00351CC8">
            <w:pPr>
              <w:pStyle w:val="BodyText"/>
              <w:rPr>
                <w:i/>
              </w:rPr>
            </w:pPr>
            <w:r>
              <w:rPr>
                <w:i/>
              </w:rPr>
              <w:t>STDATE</w:t>
            </w:r>
          </w:p>
        </w:tc>
        <w:tc>
          <w:tcPr>
            <w:tcW w:w="1980" w:type="dxa"/>
          </w:tcPr>
          <w:p w14:paraId="095A74A7" w14:textId="77777777" w:rsidR="00351CC8" w:rsidRDefault="00351CC8">
            <w:pPr>
              <w:pStyle w:val="BodyText"/>
            </w:pPr>
            <w:r>
              <w:t>MM/DD/YYYY</w:t>
            </w:r>
          </w:p>
        </w:tc>
      </w:tr>
      <w:tr w:rsidR="00351CC8" w14:paraId="146E0776" w14:textId="77777777">
        <w:tc>
          <w:tcPr>
            <w:tcW w:w="6228" w:type="dxa"/>
          </w:tcPr>
          <w:p w14:paraId="3AAA9E88" w14:textId="77777777" w:rsidR="00351CC8" w:rsidRDefault="00351CC8">
            <w:pPr>
              <w:pStyle w:val="BodyText"/>
            </w:pPr>
            <w:r>
              <w:t xml:space="preserve">Current Credited Short Term Interest Rate </w:t>
            </w:r>
          </w:p>
        </w:tc>
        <w:tc>
          <w:tcPr>
            <w:tcW w:w="1980" w:type="dxa"/>
          </w:tcPr>
          <w:p w14:paraId="3E909841" w14:textId="77777777" w:rsidR="00351CC8" w:rsidRDefault="00351CC8">
            <w:pPr>
              <w:pStyle w:val="BodyText"/>
              <w:rPr>
                <w:i/>
              </w:rPr>
            </w:pPr>
            <w:r>
              <w:rPr>
                <w:i/>
              </w:rPr>
              <w:t>STRATE</w:t>
            </w:r>
          </w:p>
        </w:tc>
        <w:tc>
          <w:tcPr>
            <w:tcW w:w="1980" w:type="dxa"/>
          </w:tcPr>
          <w:p w14:paraId="4C2DCF14" w14:textId="77777777" w:rsidR="00351CC8" w:rsidRDefault="00351CC8">
            <w:pPr>
              <w:pStyle w:val="BodyText"/>
            </w:pPr>
            <w:r>
              <w:t>X(2).X(4)</w:t>
            </w:r>
          </w:p>
        </w:tc>
      </w:tr>
      <w:tr w:rsidR="00351CC8" w14:paraId="12F6E504" w14:textId="77777777">
        <w:tc>
          <w:tcPr>
            <w:tcW w:w="6228" w:type="dxa"/>
          </w:tcPr>
          <w:p w14:paraId="5C21017F" w14:textId="77777777" w:rsidR="00351CC8" w:rsidRDefault="00351CC8">
            <w:pPr>
              <w:pStyle w:val="BodyText"/>
            </w:pPr>
            <w:r>
              <w:t>Bail-out Interest Rate</w:t>
            </w:r>
          </w:p>
        </w:tc>
        <w:tc>
          <w:tcPr>
            <w:tcW w:w="1980" w:type="dxa"/>
          </w:tcPr>
          <w:p w14:paraId="794357D9" w14:textId="77777777" w:rsidR="00351CC8" w:rsidRDefault="00351CC8">
            <w:pPr>
              <w:pStyle w:val="BodyText"/>
              <w:rPr>
                <w:i/>
              </w:rPr>
            </w:pPr>
            <w:r>
              <w:rPr>
                <w:i/>
              </w:rPr>
              <w:t>BAILRATE</w:t>
            </w:r>
          </w:p>
        </w:tc>
        <w:tc>
          <w:tcPr>
            <w:tcW w:w="1980" w:type="dxa"/>
          </w:tcPr>
          <w:p w14:paraId="278E238F" w14:textId="77777777" w:rsidR="00351CC8" w:rsidRDefault="00351CC8">
            <w:pPr>
              <w:pStyle w:val="BodyText"/>
            </w:pPr>
            <w:r>
              <w:t>X(2).X(4)</w:t>
            </w:r>
          </w:p>
        </w:tc>
      </w:tr>
      <w:tr w:rsidR="00351CC8" w14:paraId="429C30AD" w14:textId="77777777">
        <w:tc>
          <w:tcPr>
            <w:tcW w:w="6228" w:type="dxa"/>
          </w:tcPr>
          <w:p w14:paraId="24BC898B" w14:textId="77777777" w:rsidR="00351CC8" w:rsidRDefault="00351CC8">
            <w:pPr>
              <w:pStyle w:val="BodyText"/>
            </w:pPr>
            <w:r>
              <w:t>Free Partial Withdrawal Signal</w:t>
            </w:r>
          </w:p>
        </w:tc>
        <w:tc>
          <w:tcPr>
            <w:tcW w:w="1980" w:type="dxa"/>
          </w:tcPr>
          <w:p w14:paraId="6FF57116" w14:textId="77777777" w:rsidR="00351CC8" w:rsidRDefault="00351CC8">
            <w:pPr>
              <w:pStyle w:val="BodyText"/>
              <w:rPr>
                <w:i/>
              </w:rPr>
            </w:pPr>
            <w:proofErr w:type="spellStart"/>
            <w:r>
              <w:t>FreeWith</w:t>
            </w:r>
            <w:proofErr w:type="spellEnd"/>
          </w:p>
        </w:tc>
        <w:tc>
          <w:tcPr>
            <w:tcW w:w="1980" w:type="dxa"/>
          </w:tcPr>
          <w:p w14:paraId="36003FCB" w14:textId="77777777" w:rsidR="00351CC8" w:rsidRDefault="00351CC8">
            <w:pPr>
              <w:pStyle w:val="BodyText"/>
            </w:pPr>
            <w:r>
              <w:t>X(1)</w:t>
            </w:r>
          </w:p>
        </w:tc>
      </w:tr>
      <w:tr w:rsidR="00351CC8" w14:paraId="0FC386E2" w14:textId="77777777">
        <w:tc>
          <w:tcPr>
            <w:tcW w:w="6228" w:type="dxa"/>
          </w:tcPr>
          <w:p w14:paraId="7D044632" w14:textId="77777777" w:rsidR="00351CC8" w:rsidRDefault="00351CC8">
            <w:pPr>
              <w:pStyle w:val="BodyText"/>
            </w:pPr>
            <w:r>
              <w:t>Surrender Charge</w:t>
            </w:r>
          </w:p>
        </w:tc>
        <w:tc>
          <w:tcPr>
            <w:tcW w:w="1980" w:type="dxa"/>
          </w:tcPr>
          <w:p w14:paraId="2805D4D7" w14:textId="77777777" w:rsidR="00351CC8" w:rsidRDefault="00351CC8">
            <w:pPr>
              <w:pStyle w:val="BodyText"/>
              <w:rPr>
                <w:i/>
              </w:rPr>
            </w:pPr>
            <w:r>
              <w:rPr>
                <w:i/>
              </w:rPr>
              <w:t>SRNDRCHG</w:t>
            </w:r>
          </w:p>
        </w:tc>
        <w:tc>
          <w:tcPr>
            <w:tcW w:w="1980" w:type="dxa"/>
          </w:tcPr>
          <w:p w14:paraId="02C30C82" w14:textId="77777777" w:rsidR="00351CC8" w:rsidRDefault="00351CC8">
            <w:pPr>
              <w:pStyle w:val="BodyText"/>
            </w:pPr>
            <w:r>
              <w:t>X(2).X(4)</w:t>
            </w:r>
          </w:p>
        </w:tc>
      </w:tr>
      <w:tr w:rsidR="00351CC8" w14:paraId="28AD0C44" w14:textId="77777777">
        <w:tc>
          <w:tcPr>
            <w:tcW w:w="6228" w:type="dxa"/>
          </w:tcPr>
          <w:p w14:paraId="5B1A53A9" w14:textId="77777777" w:rsidR="00351CC8" w:rsidRDefault="00351CC8">
            <w:pPr>
              <w:pStyle w:val="BodyText"/>
            </w:pPr>
            <w:r>
              <w:t>Valuation Interest Rate Basis Signal</w:t>
            </w:r>
          </w:p>
        </w:tc>
        <w:tc>
          <w:tcPr>
            <w:tcW w:w="1980" w:type="dxa"/>
          </w:tcPr>
          <w:p w14:paraId="1C0856C9" w14:textId="77777777" w:rsidR="00351CC8" w:rsidRDefault="00351CC8">
            <w:pPr>
              <w:pStyle w:val="BodyText"/>
              <w:rPr>
                <w:i/>
              </w:rPr>
            </w:pPr>
            <w:proofErr w:type="spellStart"/>
            <w:r>
              <w:rPr>
                <w:i/>
              </w:rPr>
              <w:t>ValnIntFlag</w:t>
            </w:r>
            <w:proofErr w:type="spellEnd"/>
          </w:p>
        </w:tc>
        <w:tc>
          <w:tcPr>
            <w:tcW w:w="1980" w:type="dxa"/>
          </w:tcPr>
          <w:p w14:paraId="06F60F13" w14:textId="77777777" w:rsidR="00351CC8" w:rsidRDefault="00351CC8">
            <w:pPr>
              <w:pStyle w:val="BodyText"/>
            </w:pPr>
            <w:r>
              <w:t>X(1)</w:t>
            </w:r>
          </w:p>
        </w:tc>
      </w:tr>
      <w:tr w:rsidR="00351CC8" w14:paraId="1901875C" w14:textId="77777777">
        <w:tc>
          <w:tcPr>
            <w:tcW w:w="6228" w:type="dxa"/>
          </w:tcPr>
          <w:p w14:paraId="11BC67AB" w14:textId="77777777" w:rsidR="00351CC8" w:rsidRDefault="00351CC8">
            <w:pPr>
              <w:pStyle w:val="BodyText"/>
            </w:pPr>
            <w:r>
              <w:t>Interest Guarantees on Future Considerations Signal</w:t>
            </w:r>
          </w:p>
        </w:tc>
        <w:tc>
          <w:tcPr>
            <w:tcW w:w="1980" w:type="dxa"/>
          </w:tcPr>
          <w:p w14:paraId="03E1D23B" w14:textId="77777777" w:rsidR="00351CC8" w:rsidRDefault="00351CC8">
            <w:pPr>
              <w:pStyle w:val="BodyText"/>
              <w:rPr>
                <w:i/>
              </w:rPr>
            </w:pPr>
            <w:proofErr w:type="spellStart"/>
            <w:r>
              <w:rPr>
                <w:i/>
              </w:rPr>
              <w:t>IntGuarFlag</w:t>
            </w:r>
            <w:proofErr w:type="spellEnd"/>
          </w:p>
        </w:tc>
        <w:tc>
          <w:tcPr>
            <w:tcW w:w="1980" w:type="dxa"/>
          </w:tcPr>
          <w:p w14:paraId="094AE360" w14:textId="77777777" w:rsidR="00351CC8" w:rsidRDefault="00351CC8">
            <w:pPr>
              <w:pStyle w:val="BodyText"/>
            </w:pPr>
            <w:r>
              <w:t>X(1)</w:t>
            </w:r>
          </w:p>
        </w:tc>
      </w:tr>
      <w:tr w:rsidR="00351CC8" w14:paraId="60749DA7" w14:textId="77777777">
        <w:tc>
          <w:tcPr>
            <w:tcW w:w="6228" w:type="dxa"/>
          </w:tcPr>
          <w:p w14:paraId="6AB291B6" w14:textId="77777777" w:rsidR="00351CC8" w:rsidRDefault="00351CC8">
            <w:pPr>
              <w:pStyle w:val="BodyText"/>
            </w:pPr>
            <w:r>
              <w:t>Plan Type Signal</w:t>
            </w:r>
          </w:p>
        </w:tc>
        <w:tc>
          <w:tcPr>
            <w:tcW w:w="1980" w:type="dxa"/>
          </w:tcPr>
          <w:p w14:paraId="5F8CE349" w14:textId="77777777" w:rsidR="00351CC8" w:rsidRDefault="00351CC8">
            <w:pPr>
              <w:pStyle w:val="BodyText"/>
              <w:rPr>
                <w:i/>
              </w:rPr>
            </w:pPr>
            <w:proofErr w:type="spellStart"/>
            <w:r>
              <w:rPr>
                <w:i/>
              </w:rPr>
              <w:t>PlanFlag</w:t>
            </w:r>
            <w:proofErr w:type="spellEnd"/>
          </w:p>
        </w:tc>
        <w:tc>
          <w:tcPr>
            <w:tcW w:w="1980" w:type="dxa"/>
          </w:tcPr>
          <w:p w14:paraId="3AF83E23" w14:textId="77777777" w:rsidR="00351CC8" w:rsidRDefault="00351CC8">
            <w:pPr>
              <w:pStyle w:val="BodyText"/>
            </w:pPr>
            <w:r>
              <w:t>X(1)</w:t>
            </w:r>
          </w:p>
        </w:tc>
      </w:tr>
      <w:tr w:rsidR="00351CC8" w14:paraId="648DAA11" w14:textId="77777777">
        <w:tc>
          <w:tcPr>
            <w:tcW w:w="6228" w:type="dxa"/>
          </w:tcPr>
          <w:p w14:paraId="74D100CF" w14:textId="77777777" w:rsidR="00351CC8" w:rsidRDefault="00351CC8">
            <w:pPr>
              <w:pStyle w:val="BodyText"/>
            </w:pPr>
            <w:r>
              <w:t>Cash Settlement Option Signal</w:t>
            </w:r>
          </w:p>
        </w:tc>
        <w:tc>
          <w:tcPr>
            <w:tcW w:w="1980" w:type="dxa"/>
          </w:tcPr>
          <w:p w14:paraId="1118E9AE" w14:textId="77777777" w:rsidR="00351CC8" w:rsidRDefault="00351CC8">
            <w:pPr>
              <w:pStyle w:val="BodyText"/>
              <w:rPr>
                <w:i/>
              </w:rPr>
            </w:pPr>
            <w:proofErr w:type="spellStart"/>
            <w:r>
              <w:rPr>
                <w:i/>
              </w:rPr>
              <w:t>CSOFlag</w:t>
            </w:r>
            <w:proofErr w:type="spellEnd"/>
          </w:p>
        </w:tc>
        <w:tc>
          <w:tcPr>
            <w:tcW w:w="1980" w:type="dxa"/>
          </w:tcPr>
          <w:p w14:paraId="03C98205" w14:textId="77777777" w:rsidR="00351CC8" w:rsidRDefault="00351CC8">
            <w:pPr>
              <w:pStyle w:val="BodyText"/>
            </w:pPr>
            <w:r>
              <w:t>X(1)</w:t>
            </w:r>
          </w:p>
        </w:tc>
      </w:tr>
      <w:tr w:rsidR="00351CC8" w14:paraId="7293C90F" w14:textId="77777777">
        <w:tc>
          <w:tcPr>
            <w:tcW w:w="6228" w:type="dxa"/>
          </w:tcPr>
          <w:p w14:paraId="29C24D7B" w14:textId="77777777" w:rsidR="00351CC8" w:rsidRDefault="00351CC8">
            <w:pPr>
              <w:pStyle w:val="BodyText"/>
              <w:rPr>
                <w:sz w:val="18"/>
              </w:rPr>
            </w:pPr>
            <w:r>
              <w:t>Initial Fund Value – General Account</w:t>
            </w:r>
          </w:p>
        </w:tc>
        <w:tc>
          <w:tcPr>
            <w:tcW w:w="1980" w:type="dxa"/>
          </w:tcPr>
          <w:p w14:paraId="1E233277" w14:textId="77777777" w:rsidR="00351CC8" w:rsidRDefault="00351CC8">
            <w:pPr>
              <w:pStyle w:val="BodyText"/>
              <w:rPr>
                <w:i/>
                <w:sz w:val="18"/>
              </w:rPr>
            </w:pPr>
            <w:r>
              <w:rPr>
                <w:i/>
              </w:rPr>
              <w:t>FV0</w:t>
            </w:r>
          </w:p>
        </w:tc>
        <w:tc>
          <w:tcPr>
            <w:tcW w:w="1980" w:type="dxa"/>
          </w:tcPr>
          <w:p w14:paraId="4753BD59" w14:textId="77777777" w:rsidR="00351CC8" w:rsidRDefault="00351CC8">
            <w:pPr>
              <w:pStyle w:val="BodyText"/>
            </w:pPr>
            <w:r>
              <w:t>X(9).X(2)</w:t>
            </w:r>
          </w:p>
        </w:tc>
      </w:tr>
      <w:tr w:rsidR="00351CC8" w14:paraId="601AD92D" w14:textId="77777777">
        <w:tc>
          <w:tcPr>
            <w:tcW w:w="6228" w:type="dxa"/>
          </w:tcPr>
          <w:p w14:paraId="2A953A77" w14:textId="77777777" w:rsidR="00351CC8" w:rsidRDefault="00351CC8">
            <w:pPr>
              <w:pStyle w:val="BodyText"/>
            </w:pPr>
            <w:r>
              <w:t>Initial Cash Value – General Account</w:t>
            </w:r>
          </w:p>
        </w:tc>
        <w:tc>
          <w:tcPr>
            <w:tcW w:w="1980" w:type="dxa"/>
          </w:tcPr>
          <w:p w14:paraId="39F09E01" w14:textId="77777777" w:rsidR="00351CC8" w:rsidRDefault="00351CC8">
            <w:pPr>
              <w:pStyle w:val="BodyText"/>
              <w:rPr>
                <w:i/>
              </w:rPr>
            </w:pPr>
            <w:r>
              <w:rPr>
                <w:i/>
              </w:rPr>
              <w:t>CV0</w:t>
            </w:r>
          </w:p>
        </w:tc>
        <w:tc>
          <w:tcPr>
            <w:tcW w:w="1980" w:type="dxa"/>
          </w:tcPr>
          <w:p w14:paraId="5EEA5DBC" w14:textId="77777777" w:rsidR="00351CC8" w:rsidRDefault="00351CC8">
            <w:pPr>
              <w:pStyle w:val="BodyText"/>
            </w:pPr>
            <w:r>
              <w:t>X(9).X(2)</w:t>
            </w:r>
          </w:p>
        </w:tc>
      </w:tr>
      <w:tr w:rsidR="00351CC8" w14:paraId="159F4639" w14:textId="77777777">
        <w:tc>
          <w:tcPr>
            <w:tcW w:w="6228" w:type="dxa"/>
          </w:tcPr>
          <w:p w14:paraId="010A7210" w14:textId="77777777" w:rsidR="00351CC8" w:rsidRDefault="00351CC8">
            <w:pPr>
              <w:pStyle w:val="BodyText"/>
            </w:pPr>
            <w:r>
              <w:t>Reinsurance Ceded Percentage</w:t>
            </w:r>
          </w:p>
        </w:tc>
        <w:tc>
          <w:tcPr>
            <w:tcW w:w="1980" w:type="dxa"/>
          </w:tcPr>
          <w:p w14:paraId="08C673B5" w14:textId="77777777" w:rsidR="00351CC8" w:rsidRDefault="00351CC8">
            <w:pPr>
              <w:pStyle w:val="BodyText"/>
              <w:rPr>
                <w:i/>
                <w:caps/>
              </w:rPr>
            </w:pPr>
            <w:r>
              <w:rPr>
                <w:i/>
                <w:caps/>
              </w:rPr>
              <w:t>CededPCT0</w:t>
            </w:r>
          </w:p>
        </w:tc>
        <w:tc>
          <w:tcPr>
            <w:tcW w:w="1980" w:type="dxa"/>
          </w:tcPr>
          <w:p w14:paraId="40519A75" w14:textId="77777777" w:rsidR="00351CC8" w:rsidRDefault="00351CC8">
            <w:pPr>
              <w:pStyle w:val="BodyText"/>
              <w:rPr>
                <w:caps/>
              </w:rPr>
            </w:pPr>
            <w:r>
              <w:rPr>
                <w:caps/>
              </w:rPr>
              <w:t>X(2).X(4)</w:t>
            </w:r>
          </w:p>
        </w:tc>
      </w:tr>
      <w:tr w:rsidR="00351CC8" w14:paraId="398F2597" w14:textId="77777777">
        <w:tc>
          <w:tcPr>
            <w:tcW w:w="6228" w:type="dxa"/>
          </w:tcPr>
          <w:p w14:paraId="1A55AE0F" w14:textId="77777777" w:rsidR="00351CC8" w:rsidRDefault="00351CC8">
            <w:pPr>
              <w:pStyle w:val="BodyText"/>
            </w:pPr>
            <w:r>
              <w:t>Reinsurance Ceded Credit</w:t>
            </w:r>
          </w:p>
        </w:tc>
        <w:tc>
          <w:tcPr>
            <w:tcW w:w="1980" w:type="dxa"/>
          </w:tcPr>
          <w:p w14:paraId="64033583" w14:textId="77777777" w:rsidR="00351CC8" w:rsidRDefault="00351CC8">
            <w:pPr>
              <w:pStyle w:val="BodyText"/>
              <w:rPr>
                <w:i/>
              </w:rPr>
            </w:pPr>
            <w:r>
              <w:rPr>
                <w:i/>
                <w:caps/>
              </w:rPr>
              <w:t>CEDEDCREDIT</w:t>
            </w:r>
          </w:p>
        </w:tc>
        <w:tc>
          <w:tcPr>
            <w:tcW w:w="1980" w:type="dxa"/>
          </w:tcPr>
          <w:p w14:paraId="6A28C80A" w14:textId="77777777" w:rsidR="00351CC8" w:rsidRDefault="00351CC8">
            <w:pPr>
              <w:pStyle w:val="BodyText"/>
            </w:pPr>
            <w:r>
              <w:t>X(9).X(2)</w:t>
            </w:r>
          </w:p>
        </w:tc>
      </w:tr>
      <w:tr w:rsidR="00351CC8" w14:paraId="6621B156" w14:textId="77777777">
        <w:tc>
          <w:tcPr>
            <w:tcW w:w="6228" w:type="dxa"/>
          </w:tcPr>
          <w:p w14:paraId="43A1D24B" w14:textId="77777777" w:rsidR="00351CC8" w:rsidRDefault="00351CC8">
            <w:pPr>
              <w:pStyle w:val="BodyText"/>
            </w:pPr>
            <w:r>
              <w:t>Initial Fund Value – Separate Account</w:t>
            </w:r>
          </w:p>
        </w:tc>
        <w:tc>
          <w:tcPr>
            <w:tcW w:w="1980" w:type="dxa"/>
          </w:tcPr>
          <w:p w14:paraId="320D692E" w14:textId="77777777" w:rsidR="00351CC8" w:rsidRDefault="00351CC8">
            <w:pPr>
              <w:pStyle w:val="BodyText"/>
              <w:rPr>
                <w:i/>
              </w:rPr>
            </w:pPr>
            <w:r>
              <w:rPr>
                <w:i/>
              </w:rPr>
              <w:t>FVSA0</w:t>
            </w:r>
          </w:p>
        </w:tc>
        <w:tc>
          <w:tcPr>
            <w:tcW w:w="1980" w:type="dxa"/>
          </w:tcPr>
          <w:p w14:paraId="4788CCB2" w14:textId="77777777" w:rsidR="00351CC8" w:rsidRDefault="00351CC8">
            <w:pPr>
              <w:pStyle w:val="BodyText"/>
            </w:pPr>
            <w:r>
              <w:t>X(9).X(2)</w:t>
            </w:r>
          </w:p>
        </w:tc>
      </w:tr>
      <w:tr w:rsidR="00351CC8" w14:paraId="53327413" w14:textId="77777777">
        <w:tc>
          <w:tcPr>
            <w:tcW w:w="6228" w:type="dxa"/>
          </w:tcPr>
          <w:p w14:paraId="359D26EE" w14:textId="77777777" w:rsidR="00351CC8" w:rsidRDefault="00351CC8">
            <w:pPr>
              <w:pStyle w:val="BodyText"/>
            </w:pPr>
            <w:r>
              <w:t>Initial Cash Value – Separate Account</w:t>
            </w:r>
          </w:p>
        </w:tc>
        <w:tc>
          <w:tcPr>
            <w:tcW w:w="1980" w:type="dxa"/>
          </w:tcPr>
          <w:p w14:paraId="68EB4782" w14:textId="77777777" w:rsidR="00351CC8" w:rsidRDefault="00351CC8">
            <w:pPr>
              <w:pStyle w:val="BodyText"/>
              <w:rPr>
                <w:i/>
              </w:rPr>
            </w:pPr>
            <w:r>
              <w:rPr>
                <w:i/>
              </w:rPr>
              <w:t>CVSA0</w:t>
            </w:r>
          </w:p>
        </w:tc>
        <w:tc>
          <w:tcPr>
            <w:tcW w:w="1980" w:type="dxa"/>
          </w:tcPr>
          <w:p w14:paraId="25233845" w14:textId="77777777" w:rsidR="00351CC8" w:rsidRDefault="00351CC8">
            <w:pPr>
              <w:pStyle w:val="BodyText"/>
            </w:pPr>
            <w:r>
              <w:t>X(9).X(2)</w:t>
            </w:r>
          </w:p>
        </w:tc>
      </w:tr>
      <w:tr w:rsidR="00351CC8" w14:paraId="00018B87" w14:textId="77777777">
        <w:tc>
          <w:tcPr>
            <w:tcW w:w="6228" w:type="dxa"/>
          </w:tcPr>
          <w:p w14:paraId="519BE1E8" w14:textId="77777777" w:rsidR="00351CC8" w:rsidRDefault="00351CC8">
            <w:pPr>
              <w:pStyle w:val="BodyText"/>
            </w:pPr>
            <w:r>
              <w:t>Annual Required Premium</w:t>
            </w:r>
          </w:p>
        </w:tc>
        <w:tc>
          <w:tcPr>
            <w:tcW w:w="1980" w:type="dxa"/>
          </w:tcPr>
          <w:p w14:paraId="6436556D" w14:textId="77777777" w:rsidR="00351CC8" w:rsidRDefault="00351CC8">
            <w:pPr>
              <w:pStyle w:val="BodyText"/>
              <w:rPr>
                <w:i/>
              </w:rPr>
            </w:pPr>
            <w:r>
              <w:rPr>
                <w:i/>
              </w:rPr>
              <w:t>RPANN0</w:t>
            </w:r>
          </w:p>
        </w:tc>
        <w:tc>
          <w:tcPr>
            <w:tcW w:w="1980" w:type="dxa"/>
          </w:tcPr>
          <w:p w14:paraId="13780FC4" w14:textId="77777777" w:rsidR="00351CC8" w:rsidRDefault="00351CC8">
            <w:pPr>
              <w:pStyle w:val="BodyText"/>
            </w:pPr>
            <w:r>
              <w:t>X(8).X(2)</w:t>
            </w:r>
          </w:p>
        </w:tc>
      </w:tr>
      <w:tr w:rsidR="00351CC8" w14:paraId="2230DA9C" w14:textId="77777777">
        <w:tc>
          <w:tcPr>
            <w:tcW w:w="6228" w:type="dxa"/>
          </w:tcPr>
          <w:p w14:paraId="56526BCB" w14:textId="77777777" w:rsidR="00351CC8" w:rsidRDefault="00351CC8">
            <w:pPr>
              <w:pStyle w:val="BodyText"/>
            </w:pPr>
            <w:r>
              <w:t>Guaranteed Minimum Death Benefit Indicator</w:t>
            </w:r>
          </w:p>
        </w:tc>
        <w:tc>
          <w:tcPr>
            <w:tcW w:w="1980" w:type="dxa"/>
          </w:tcPr>
          <w:p w14:paraId="32FE3BF7" w14:textId="77777777" w:rsidR="00351CC8" w:rsidRDefault="00351CC8">
            <w:pPr>
              <w:pStyle w:val="BodyText"/>
              <w:rPr>
                <w:i/>
              </w:rPr>
            </w:pPr>
            <w:r>
              <w:rPr>
                <w:i/>
              </w:rPr>
              <w:t>VGMDB</w:t>
            </w:r>
          </w:p>
        </w:tc>
        <w:tc>
          <w:tcPr>
            <w:tcW w:w="1980" w:type="dxa"/>
          </w:tcPr>
          <w:p w14:paraId="5E4F45AD" w14:textId="77777777" w:rsidR="00351CC8" w:rsidRDefault="00351CC8">
            <w:pPr>
              <w:pStyle w:val="BodyText"/>
            </w:pPr>
            <w:r>
              <w:t>X(1)</w:t>
            </w:r>
          </w:p>
        </w:tc>
      </w:tr>
      <w:tr w:rsidR="003F2C7C" w14:paraId="017D04C8" w14:textId="77777777">
        <w:tc>
          <w:tcPr>
            <w:tcW w:w="6228" w:type="dxa"/>
          </w:tcPr>
          <w:p w14:paraId="473F6791" w14:textId="77777777" w:rsidR="003F2C7C" w:rsidRDefault="003F2C7C">
            <w:pPr>
              <w:pStyle w:val="BodyText"/>
            </w:pPr>
            <w:r>
              <w:t>Guaranteed Minimum Accumulation Benefit Indicator</w:t>
            </w:r>
          </w:p>
        </w:tc>
        <w:tc>
          <w:tcPr>
            <w:tcW w:w="1980" w:type="dxa"/>
          </w:tcPr>
          <w:p w14:paraId="6674F7CC" w14:textId="77777777" w:rsidR="003F2C7C" w:rsidRDefault="003F2C7C">
            <w:pPr>
              <w:pStyle w:val="BodyText"/>
              <w:rPr>
                <w:i/>
              </w:rPr>
            </w:pPr>
            <w:r>
              <w:rPr>
                <w:i/>
              </w:rPr>
              <w:t>VGMAB</w:t>
            </w:r>
          </w:p>
        </w:tc>
        <w:tc>
          <w:tcPr>
            <w:tcW w:w="1980" w:type="dxa"/>
          </w:tcPr>
          <w:p w14:paraId="305329F2" w14:textId="77777777" w:rsidR="003F2C7C" w:rsidRDefault="003F2C7C">
            <w:pPr>
              <w:pStyle w:val="BodyText"/>
            </w:pPr>
            <w:r>
              <w:t>X(1)</w:t>
            </w:r>
          </w:p>
        </w:tc>
      </w:tr>
      <w:tr w:rsidR="003F2C7C" w14:paraId="28CF286A" w14:textId="77777777">
        <w:tc>
          <w:tcPr>
            <w:tcW w:w="6228" w:type="dxa"/>
          </w:tcPr>
          <w:p w14:paraId="342D144B" w14:textId="77777777" w:rsidR="003F2C7C" w:rsidRDefault="003F2C7C">
            <w:pPr>
              <w:pStyle w:val="BodyText"/>
            </w:pPr>
            <w:r>
              <w:t>Guaranteed Minimum Income Benefit Indicator</w:t>
            </w:r>
          </w:p>
        </w:tc>
        <w:tc>
          <w:tcPr>
            <w:tcW w:w="1980" w:type="dxa"/>
          </w:tcPr>
          <w:p w14:paraId="40705E75" w14:textId="77777777" w:rsidR="003F2C7C" w:rsidRDefault="003F2C7C">
            <w:pPr>
              <w:pStyle w:val="BodyText"/>
              <w:rPr>
                <w:i/>
              </w:rPr>
            </w:pPr>
            <w:r>
              <w:rPr>
                <w:i/>
              </w:rPr>
              <w:t>VGMIB</w:t>
            </w:r>
          </w:p>
        </w:tc>
        <w:tc>
          <w:tcPr>
            <w:tcW w:w="1980" w:type="dxa"/>
          </w:tcPr>
          <w:p w14:paraId="31E49259" w14:textId="77777777" w:rsidR="003F2C7C" w:rsidRDefault="003F2C7C">
            <w:pPr>
              <w:pStyle w:val="BodyText"/>
            </w:pPr>
            <w:r>
              <w:t>X(1)</w:t>
            </w:r>
          </w:p>
        </w:tc>
      </w:tr>
      <w:tr w:rsidR="003F2C7C" w14:paraId="2A831E2B" w14:textId="77777777">
        <w:tc>
          <w:tcPr>
            <w:tcW w:w="6228" w:type="dxa"/>
          </w:tcPr>
          <w:p w14:paraId="2E4E3A4F" w14:textId="77777777" w:rsidR="003F2C7C" w:rsidRDefault="003F2C7C">
            <w:pPr>
              <w:pStyle w:val="BodyText"/>
            </w:pPr>
            <w:r>
              <w:t>Guaranteed Minimum Withdrawal Benefit Indicator</w:t>
            </w:r>
          </w:p>
        </w:tc>
        <w:tc>
          <w:tcPr>
            <w:tcW w:w="1980" w:type="dxa"/>
          </w:tcPr>
          <w:p w14:paraId="0A1FAD56" w14:textId="77777777" w:rsidR="003F2C7C" w:rsidRDefault="003F2C7C">
            <w:pPr>
              <w:pStyle w:val="BodyText"/>
              <w:rPr>
                <w:i/>
              </w:rPr>
            </w:pPr>
            <w:r>
              <w:rPr>
                <w:i/>
              </w:rPr>
              <w:t>VGMWB</w:t>
            </w:r>
          </w:p>
        </w:tc>
        <w:tc>
          <w:tcPr>
            <w:tcW w:w="1980" w:type="dxa"/>
          </w:tcPr>
          <w:p w14:paraId="7C497E67" w14:textId="77777777" w:rsidR="00EE6446" w:rsidRDefault="003F2C7C">
            <w:pPr>
              <w:pStyle w:val="BodyText"/>
            </w:pPr>
            <w:r>
              <w:t>X(</w:t>
            </w:r>
            <w:r w:rsidR="00DA0083">
              <w:t>1</w:t>
            </w:r>
            <w:r>
              <w:t>)</w:t>
            </w:r>
          </w:p>
        </w:tc>
      </w:tr>
      <w:tr w:rsidR="00EE6446" w14:paraId="7757736B" w14:textId="77777777">
        <w:tc>
          <w:tcPr>
            <w:tcW w:w="6228" w:type="dxa"/>
          </w:tcPr>
          <w:p w14:paraId="03292F11" w14:textId="77777777" w:rsidR="00EE6446" w:rsidRDefault="00EE6446">
            <w:pPr>
              <w:pStyle w:val="BodyText"/>
            </w:pPr>
            <w:r>
              <w:t>In-the-Money Living Benefit Signal</w:t>
            </w:r>
          </w:p>
        </w:tc>
        <w:tc>
          <w:tcPr>
            <w:tcW w:w="1980" w:type="dxa"/>
          </w:tcPr>
          <w:p w14:paraId="5DFF51AD" w14:textId="77777777" w:rsidR="00EE6446" w:rsidRDefault="00EE6446">
            <w:pPr>
              <w:pStyle w:val="BodyText"/>
              <w:rPr>
                <w:i/>
              </w:rPr>
            </w:pPr>
            <w:r>
              <w:rPr>
                <w:i/>
              </w:rPr>
              <w:t>ITM</w:t>
            </w:r>
          </w:p>
        </w:tc>
        <w:tc>
          <w:tcPr>
            <w:tcW w:w="1980" w:type="dxa"/>
          </w:tcPr>
          <w:p w14:paraId="26ED4406" w14:textId="77777777" w:rsidR="00EE6446" w:rsidRDefault="00EE6446">
            <w:pPr>
              <w:pStyle w:val="BodyText"/>
            </w:pPr>
            <w:r>
              <w:t>X(1)</w:t>
            </w:r>
          </w:p>
        </w:tc>
      </w:tr>
      <w:tr w:rsidR="00EE6446" w14:paraId="6111027A" w14:textId="77777777">
        <w:tc>
          <w:tcPr>
            <w:tcW w:w="6228" w:type="dxa"/>
          </w:tcPr>
          <w:p w14:paraId="70F3B685" w14:textId="77777777" w:rsidR="00EE6446" w:rsidRDefault="00EE6446">
            <w:pPr>
              <w:pStyle w:val="BodyText"/>
            </w:pPr>
            <w:r>
              <w:t>Living Benefit Waiting Period</w:t>
            </w:r>
          </w:p>
        </w:tc>
        <w:tc>
          <w:tcPr>
            <w:tcW w:w="1980" w:type="dxa"/>
          </w:tcPr>
          <w:p w14:paraId="50AE06D3" w14:textId="77777777" w:rsidR="00EE6446" w:rsidRDefault="00EE6446">
            <w:pPr>
              <w:pStyle w:val="BodyText"/>
              <w:rPr>
                <w:i/>
              </w:rPr>
            </w:pPr>
            <w:r>
              <w:rPr>
                <w:i/>
              </w:rPr>
              <w:t>LBWP</w:t>
            </w:r>
          </w:p>
        </w:tc>
        <w:tc>
          <w:tcPr>
            <w:tcW w:w="1980" w:type="dxa"/>
          </w:tcPr>
          <w:p w14:paraId="3F48A5E4" w14:textId="77777777" w:rsidR="00EE6446" w:rsidRDefault="00EE6446">
            <w:pPr>
              <w:pStyle w:val="BodyText"/>
            </w:pPr>
            <w:r>
              <w:t>X(2)</w:t>
            </w:r>
          </w:p>
        </w:tc>
      </w:tr>
      <w:tr w:rsidR="00EE6446" w14:paraId="32548867" w14:textId="77777777">
        <w:tc>
          <w:tcPr>
            <w:tcW w:w="6228" w:type="dxa"/>
          </w:tcPr>
          <w:p w14:paraId="6498FCAD" w14:textId="77777777" w:rsidR="00EE6446" w:rsidRDefault="00EE6446">
            <w:pPr>
              <w:pStyle w:val="BodyText"/>
            </w:pPr>
            <w:r>
              <w:t>Benefit Base – Death Benefit</w:t>
            </w:r>
          </w:p>
        </w:tc>
        <w:tc>
          <w:tcPr>
            <w:tcW w:w="1980" w:type="dxa"/>
          </w:tcPr>
          <w:p w14:paraId="5C226A70" w14:textId="77777777" w:rsidR="00EE6446" w:rsidRDefault="00EE6446">
            <w:pPr>
              <w:pStyle w:val="BodyText"/>
              <w:rPr>
                <w:i/>
              </w:rPr>
            </w:pPr>
            <w:r>
              <w:rPr>
                <w:i/>
              </w:rPr>
              <w:t>BBDB</w:t>
            </w:r>
          </w:p>
        </w:tc>
        <w:tc>
          <w:tcPr>
            <w:tcW w:w="1980" w:type="dxa"/>
          </w:tcPr>
          <w:p w14:paraId="2F5A329D" w14:textId="77777777" w:rsidR="00EE6446" w:rsidRDefault="00EE6446">
            <w:pPr>
              <w:pStyle w:val="BodyText"/>
            </w:pPr>
            <w:r>
              <w:t>X(9).X(2)</w:t>
            </w:r>
          </w:p>
        </w:tc>
      </w:tr>
      <w:tr w:rsidR="00EE6446" w14:paraId="2C7E0C66" w14:textId="77777777">
        <w:tc>
          <w:tcPr>
            <w:tcW w:w="6228" w:type="dxa"/>
          </w:tcPr>
          <w:p w14:paraId="7001A950" w14:textId="77777777" w:rsidR="00EE6446" w:rsidRDefault="00EE6446">
            <w:pPr>
              <w:pStyle w:val="BodyText"/>
            </w:pPr>
            <w:r>
              <w:t>Benefit Base – Living Benefit</w:t>
            </w:r>
          </w:p>
        </w:tc>
        <w:tc>
          <w:tcPr>
            <w:tcW w:w="1980" w:type="dxa"/>
          </w:tcPr>
          <w:p w14:paraId="0AC9505C" w14:textId="77777777" w:rsidR="00EE6446" w:rsidRDefault="00EE6446">
            <w:pPr>
              <w:pStyle w:val="BodyText"/>
              <w:rPr>
                <w:i/>
              </w:rPr>
            </w:pPr>
            <w:r>
              <w:rPr>
                <w:i/>
              </w:rPr>
              <w:t>BBLB</w:t>
            </w:r>
          </w:p>
        </w:tc>
        <w:tc>
          <w:tcPr>
            <w:tcW w:w="1980" w:type="dxa"/>
          </w:tcPr>
          <w:p w14:paraId="681C9B48" w14:textId="77777777" w:rsidR="00EE6446" w:rsidRDefault="00EE6446">
            <w:pPr>
              <w:pStyle w:val="BodyText"/>
            </w:pPr>
            <w:r>
              <w:t>X(9).X(2)</w:t>
            </w:r>
          </w:p>
        </w:tc>
      </w:tr>
      <w:tr w:rsidR="00AD1D5E" w14:paraId="2E497BF9" w14:textId="77777777">
        <w:tc>
          <w:tcPr>
            <w:tcW w:w="6228" w:type="dxa"/>
          </w:tcPr>
          <w:p w14:paraId="7AAE6677" w14:textId="77777777" w:rsidR="00AD1D5E" w:rsidRDefault="00AD1D5E">
            <w:pPr>
              <w:pStyle w:val="BodyText"/>
            </w:pPr>
            <w:r>
              <w:t>Standard Scenario Reserve</w:t>
            </w:r>
          </w:p>
        </w:tc>
        <w:tc>
          <w:tcPr>
            <w:tcW w:w="1980" w:type="dxa"/>
          </w:tcPr>
          <w:p w14:paraId="0F9DD307" w14:textId="77777777" w:rsidR="00AD1D5E" w:rsidRDefault="00AD1D5E">
            <w:pPr>
              <w:pStyle w:val="BodyText"/>
              <w:rPr>
                <w:i/>
              </w:rPr>
            </w:pPr>
            <w:r>
              <w:rPr>
                <w:i/>
              </w:rPr>
              <w:t>SSV</w:t>
            </w:r>
          </w:p>
        </w:tc>
        <w:tc>
          <w:tcPr>
            <w:tcW w:w="1980" w:type="dxa"/>
          </w:tcPr>
          <w:p w14:paraId="34B56752" w14:textId="77777777" w:rsidR="00AD1D5E" w:rsidRDefault="00AD1D5E">
            <w:pPr>
              <w:pStyle w:val="BodyText"/>
            </w:pPr>
            <w:r>
              <w:t>X(9).X(2)</w:t>
            </w:r>
          </w:p>
        </w:tc>
      </w:tr>
      <w:tr w:rsidR="00AD1D5E" w14:paraId="4CF30C42" w14:textId="77777777">
        <w:tc>
          <w:tcPr>
            <w:tcW w:w="6228" w:type="dxa"/>
          </w:tcPr>
          <w:p w14:paraId="5425C85D" w14:textId="77777777" w:rsidR="00AD1D5E" w:rsidRDefault="00AD1D5E">
            <w:pPr>
              <w:pStyle w:val="BodyText"/>
            </w:pPr>
            <w:r>
              <w:t>Option Value Floor</w:t>
            </w:r>
          </w:p>
        </w:tc>
        <w:tc>
          <w:tcPr>
            <w:tcW w:w="1980" w:type="dxa"/>
          </w:tcPr>
          <w:p w14:paraId="48846782" w14:textId="77777777" w:rsidR="00AD1D5E" w:rsidRDefault="00AD1D5E">
            <w:pPr>
              <w:pStyle w:val="BodyText"/>
              <w:rPr>
                <w:i/>
              </w:rPr>
            </w:pPr>
            <w:proofErr w:type="spellStart"/>
            <w:r>
              <w:rPr>
                <w:i/>
              </w:rPr>
              <w:t>OptValFlr</w:t>
            </w:r>
            <w:proofErr w:type="spellEnd"/>
          </w:p>
        </w:tc>
        <w:tc>
          <w:tcPr>
            <w:tcW w:w="1980" w:type="dxa"/>
          </w:tcPr>
          <w:p w14:paraId="1A83CA42" w14:textId="77777777" w:rsidR="00AD1D5E" w:rsidRDefault="00AD1D5E">
            <w:pPr>
              <w:pStyle w:val="BodyText"/>
            </w:pPr>
            <w:r>
              <w:t>X(9).X(2)</w:t>
            </w:r>
          </w:p>
        </w:tc>
      </w:tr>
      <w:tr w:rsidR="00AD1D5E" w14:paraId="7D42CC04" w14:textId="77777777">
        <w:tc>
          <w:tcPr>
            <w:tcW w:w="6228" w:type="dxa"/>
          </w:tcPr>
          <w:p w14:paraId="232A285B" w14:textId="77777777" w:rsidR="00AD1D5E" w:rsidRDefault="00AD1D5E">
            <w:pPr>
              <w:pStyle w:val="BodyText"/>
            </w:pPr>
            <w:r>
              <w:t>VM-21 Reserve</w:t>
            </w:r>
          </w:p>
        </w:tc>
        <w:tc>
          <w:tcPr>
            <w:tcW w:w="1980" w:type="dxa"/>
          </w:tcPr>
          <w:p w14:paraId="235ADF83" w14:textId="77777777" w:rsidR="00AD1D5E" w:rsidRDefault="00AD1D5E">
            <w:pPr>
              <w:pStyle w:val="BodyText"/>
              <w:rPr>
                <w:i/>
              </w:rPr>
            </w:pPr>
            <w:r>
              <w:rPr>
                <w:i/>
              </w:rPr>
              <w:t>VM21V</w:t>
            </w:r>
          </w:p>
        </w:tc>
        <w:tc>
          <w:tcPr>
            <w:tcW w:w="1980" w:type="dxa"/>
          </w:tcPr>
          <w:p w14:paraId="703D5DC2" w14:textId="77777777" w:rsidR="00AD1D5E" w:rsidRDefault="00AD1D5E">
            <w:pPr>
              <w:pStyle w:val="BodyText"/>
            </w:pPr>
            <w:r>
              <w:t>X(9).X(2)</w:t>
            </w:r>
          </w:p>
        </w:tc>
      </w:tr>
      <w:tr w:rsidR="00AD1D5E" w14:paraId="729BDFED" w14:textId="77777777">
        <w:tc>
          <w:tcPr>
            <w:tcW w:w="6228" w:type="dxa"/>
          </w:tcPr>
          <w:p w14:paraId="0699AF11" w14:textId="77777777" w:rsidR="00AD1D5E" w:rsidRDefault="00AD1D5E">
            <w:pPr>
              <w:pStyle w:val="BodyText"/>
            </w:pPr>
            <w:r>
              <w:t>Company Reported Statutory Reserve – General Account</w:t>
            </w:r>
          </w:p>
        </w:tc>
        <w:tc>
          <w:tcPr>
            <w:tcW w:w="1980" w:type="dxa"/>
          </w:tcPr>
          <w:p w14:paraId="50DDCB28" w14:textId="77777777" w:rsidR="00AD1D5E" w:rsidRDefault="00AD1D5E">
            <w:pPr>
              <w:pStyle w:val="BodyText"/>
              <w:rPr>
                <w:i/>
              </w:rPr>
            </w:pPr>
            <w:proofErr w:type="spellStart"/>
            <w:r>
              <w:rPr>
                <w:i/>
              </w:rPr>
              <w:t>StatVCmpnyGA</w:t>
            </w:r>
            <w:proofErr w:type="spellEnd"/>
          </w:p>
        </w:tc>
        <w:tc>
          <w:tcPr>
            <w:tcW w:w="1980" w:type="dxa"/>
          </w:tcPr>
          <w:p w14:paraId="67C7AF45" w14:textId="77777777" w:rsidR="00AD1D5E" w:rsidRDefault="00AD1D5E">
            <w:pPr>
              <w:pStyle w:val="BodyText"/>
            </w:pPr>
            <w:r>
              <w:t>X(9).X(2)</w:t>
            </w:r>
          </w:p>
        </w:tc>
      </w:tr>
      <w:tr w:rsidR="00AD1D5E" w14:paraId="3D4C3B1C" w14:textId="77777777">
        <w:tc>
          <w:tcPr>
            <w:tcW w:w="6228" w:type="dxa"/>
          </w:tcPr>
          <w:p w14:paraId="60EA7C95" w14:textId="77777777" w:rsidR="00AD1D5E" w:rsidRDefault="00AD1D5E">
            <w:pPr>
              <w:pStyle w:val="BodyText"/>
            </w:pPr>
            <w:r>
              <w:t>Company Reported Statutory Reserve- Separate Account</w:t>
            </w:r>
            <w:r>
              <w:rPr>
                <w:rStyle w:val="FootnoteReference"/>
              </w:rPr>
              <w:t xml:space="preserve"> </w:t>
            </w:r>
          </w:p>
        </w:tc>
        <w:tc>
          <w:tcPr>
            <w:tcW w:w="1980" w:type="dxa"/>
          </w:tcPr>
          <w:p w14:paraId="1EBA5924" w14:textId="77777777" w:rsidR="00AD1D5E" w:rsidRDefault="00AD1D5E">
            <w:pPr>
              <w:pStyle w:val="BodyText"/>
              <w:rPr>
                <w:i/>
              </w:rPr>
            </w:pPr>
            <w:proofErr w:type="spellStart"/>
            <w:r>
              <w:rPr>
                <w:i/>
              </w:rPr>
              <w:t>StatVCmpnySA</w:t>
            </w:r>
            <w:proofErr w:type="spellEnd"/>
          </w:p>
        </w:tc>
        <w:tc>
          <w:tcPr>
            <w:tcW w:w="1980" w:type="dxa"/>
          </w:tcPr>
          <w:p w14:paraId="6DFA7AF7" w14:textId="77777777" w:rsidR="00AD1D5E" w:rsidRDefault="00AD1D5E">
            <w:pPr>
              <w:pStyle w:val="BodyText"/>
            </w:pPr>
            <w:r>
              <w:t>X(9).X(2)</w:t>
            </w:r>
          </w:p>
        </w:tc>
      </w:tr>
      <w:tr w:rsidR="00AD1D5E" w14:paraId="3DF8C1EC" w14:textId="77777777">
        <w:tc>
          <w:tcPr>
            <w:tcW w:w="6228" w:type="dxa"/>
          </w:tcPr>
          <w:p w14:paraId="308471DF" w14:textId="77777777" w:rsidR="00AD1D5E" w:rsidRDefault="00AD1D5E">
            <w:pPr>
              <w:pStyle w:val="BodyText"/>
            </w:pPr>
            <w:r>
              <w:t>Valuation Basis Code</w:t>
            </w:r>
          </w:p>
        </w:tc>
        <w:tc>
          <w:tcPr>
            <w:tcW w:w="1980" w:type="dxa"/>
          </w:tcPr>
          <w:p w14:paraId="6411438A" w14:textId="77777777" w:rsidR="00AD1D5E" w:rsidRDefault="00AD1D5E">
            <w:pPr>
              <w:pStyle w:val="BodyText"/>
              <w:rPr>
                <w:i/>
              </w:rPr>
            </w:pPr>
            <w:proofErr w:type="spellStart"/>
            <w:r w:rsidRPr="006336AC">
              <w:rPr>
                <w:i/>
              </w:rPr>
              <w:t>VBCode</w:t>
            </w:r>
            <w:proofErr w:type="spellEnd"/>
          </w:p>
        </w:tc>
        <w:tc>
          <w:tcPr>
            <w:tcW w:w="1980" w:type="dxa"/>
          </w:tcPr>
          <w:p w14:paraId="0558E293" w14:textId="77777777" w:rsidR="00AD1D5E" w:rsidRDefault="00AD1D5E">
            <w:pPr>
              <w:pStyle w:val="BodyText"/>
            </w:pPr>
            <w:r>
              <w:t>A(25)</w:t>
            </w:r>
          </w:p>
        </w:tc>
      </w:tr>
      <w:tr w:rsidR="00AD1D5E" w14:paraId="6DCBC91B" w14:textId="77777777">
        <w:tc>
          <w:tcPr>
            <w:tcW w:w="6228" w:type="dxa"/>
          </w:tcPr>
          <w:p w14:paraId="0B344E22" w14:textId="77777777" w:rsidR="00AD1D5E" w:rsidRDefault="00AD1D5E">
            <w:pPr>
              <w:pStyle w:val="BodyText"/>
            </w:pPr>
          </w:p>
        </w:tc>
        <w:tc>
          <w:tcPr>
            <w:tcW w:w="1980" w:type="dxa"/>
          </w:tcPr>
          <w:p w14:paraId="70A62832" w14:textId="77777777" w:rsidR="00AD1D5E" w:rsidRDefault="00AD1D5E">
            <w:pPr>
              <w:pStyle w:val="BodyText"/>
              <w:rPr>
                <w:i/>
              </w:rPr>
            </w:pPr>
          </w:p>
        </w:tc>
        <w:tc>
          <w:tcPr>
            <w:tcW w:w="1980" w:type="dxa"/>
          </w:tcPr>
          <w:p w14:paraId="3160E8B2" w14:textId="77777777" w:rsidR="00AD1D5E" w:rsidRDefault="00AD1D5E">
            <w:pPr>
              <w:pStyle w:val="BodyText"/>
            </w:pPr>
          </w:p>
        </w:tc>
      </w:tr>
      <w:tr w:rsidR="00AD1D5E" w14:paraId="6BBE0E3A" w14:textId="77777777">
        <w:tc>
          <w:tcPr>
            <w:tcW w:w="6228" w:type="dxa"/>
          </w:tcPr>
          <w:p w14:paraId="3DEF05D9" w14:textId="77777777" w:rsidR="00AD1D5E" w:rsidRDefault="00AD1D5E">
            <w:pPr>
              <w:pStyle w:val="BodyText"/>
            </w:pPr>
          </w:p>
        </w:tc>
        <w:tc>
          <w:tcPr>
            <w:tcW w:w="1980" w:type="dxa"/>
          </w:tcPr>
          <w:p w14:paraId="15C0252F" w14:textId="77777777" w:rsidR="00AD1D5E" w:rsidRPr="006336AC" w:rsidRDefault="00AD1D5E">
            <w:pPr>
              <w:pStyle w:val="BodyText"/>
              <w:rPr>
                <w:i/>
              </w:rPr>
            </w:pPr>
          </w:p>
        </w:tc>
        <w:tc>
          <w:tcPr>
            <w:tcW w:w="1980" w:type="dxa"/>
          </w:tcPr>
          <w:p w14:paraId="075F3D44" w14:textId="77777777" w:rsidR="00AD1D5E" w:rsidRDefault="00AD1D5E">
            <w:pPr>
              <w:pStyle w:val="BodyText"/>
            </w:pPr>
          </w:p>
        </w:tc>
      </w:tr>
    </w:tbl>
    <w:p w14:paraId="7534AD92" w14:textId="77777777" w:rsidR="00351CC8" w:rsidRDefault="00351CC8">
      <w:pPr>
        <w:pStyle w:val="BodyText"/>
      </w:pPr>
      <w:bookmarkStart w:id="1" w:name="D2HBStatus9"/>
      <w:r>
        <w:br w:type="page"/>
      </w:r>
    </w:p>
    <w:p w14:paraId="00F3A677" w14:textId="77777777" w:rsidR="00351CC8" w:rsidRDefault="00351CC8">
      <w:pPr>
        <w:pStyle w:val="BodyText"/>
      </w:pPr>
    </w:p>
    <w:p w14:paraId="1E45D06A" w14:textId="77777777" w:rsidR="00351CC8" w:rsidRDefault="00351CC8">
      <w:pPr>
        <w:pStyle w:val="BodyText"/>
      </w:pPr>
    </w:p>
    <w:p w14:paraId="77593A4A" w14:textId="77777777" w:rsidR="00351CC8" w:rsidRDefault="00351CC8">
      <w:pPr>
        <w:pStyle w:val="BodyText"/>
      </w:pPr>
    </w:p>
    <w:p w14:paraId="351E0EAD" w14:textId="77777777" w:rsidR="00351CC8" w:rsidRDefault="00351CC8">
      <w:pPr>
        <w:pStyle w:val="BodyText"/>
      </w:pPr>
    </w:p>
    <w:p w14:paraId="5D25C05D" w14:textId="77777777" w:rsidR="00351CC8" w:rsidRDefault="00351CC8">
      <w:pPr>
        <w:pStyle w:val="BodyText"/>
      </w:pPr>
    </w:p>
    <w:p w14:paraId="0C518E7F" w14:textId="77777777" w:rsidR="00351CC8" w:rsidRDefault="00351CC8">
      <w:pPr>
        <w:pStyle w:val="BodyText"/>
      </w:pPr>
    </w:p>
    <w:p w14:paraId="2FD46864" w14:textId="77777777" w:rsidR="00351CC8" w:rsidRDefault="00351CC8">
      <w:pPr>
        <w:pStyle w:val="BodyText"/>
      </w:pPr>
    </w:p>
    <w:p w14:paraId="02B59E65" w14:textId="77777777" w:rsidR="00351CC8" w:rsidRDefault="00351CC8">
      <w:pPr>
        <w:pStyle w:val="BodyText"/>
      </w:pPr>
    </w:p>
    <w:p w14:paraId="0C8A48E9" w14:textId="77777777" w:rsidR="00351CC8" w:rsidRDefault="00351CC8">
      <w:pPr>
        <w:pStyle w:val="BodyText"/>
      </w:pPr>
    </w:p>
    <w:p w14:paraId="301BB950" w14:textId="77777777" w:rsidR="00351CC8" w:rsidRDefault="00351CC8">
      <w:pPr>
        <w:pStyle w:val="BodyText"/>
      </w:pPr>
    </w:p>
    <w:p w14:paraId="32A0F20B" w14:textId="77777777" w:rsidR="00351CC8" w:rsidRDefault="00351CC8">
      <w:pPr>
        <w:pStyle w:val="BodyText"/>
        <w:jc w:val="center"/>
        <w:rPr>
          <w:b/>
          <w:sz w:val="56"/>
        </w:rPr>
      </w:pPr>
      <w:r>
        <w:rPr>
          <w:b/>
          <w:sz w:val="56"/>
        </w:rPr>
        <w:t>Accumulation – Type Annuities</w:t>
      </w:r>
    </w:p>
    <w:p w14:paraId="63725F3B" w14:textId="77777777" w:rsidR="00351CC8" w:rsidRDefault="00351CC8">
      <w:pPr>
        <w:pStyle w:val="BodyText"/>
      </w:pPr>
    </w:p>
    <w:p w14:paraId="35BC4AB7" w14:textId="77777777" w:rsidR="00351CC8" w:rsidRDefault="00351CC8">
      <w:pPr>
        <w:pStyle w:val="Heading1"/>
        <w:jc w:val="center"/>
      </w:pPr>
      <w:proofErr w:type="spellStart"/>
      <w:r>
        <w:t>Inforce</w:t>
      </w:r>
      <w:proofErr w:type="spellEnd"/>
      <w:r>
        <w:t xml:space="preserve"> Extract File</w:t>
      </w:r>
      <w:r>
        <w:br/>
      </w:r>
      <w:r>
        <w:br/>
        <w:t>Data Dictionary</w:t>
      </w:r>
    </w:p>
    <w:p w14:paraId="138B1C69" w14:textId="77777777" w:rsidR="00351CC8" w:rsidRDefault="00351CC8">
      <w:pPr>
        <w:tabs>
          <w:tab w:val="left" w:pos="1584"/>
          <w:tab w:val="left" w:pos="5760"/>
          <w:tab w:val="left" w:pos="7344"/>
        </w:tabs>
        <w:spacing w:line="218" w:lineRule="atLeast"/>
      </w:pPr>
      <w:r>
        <w:br w:type="page"/>
      </w:r>
      <w:bookmarkEnd w:id="1"/>
    </w:p>
    <w:tbl>
      <w:tblPr>
        <w:tblW w:w="0" w:type="auto"/>
        <w:tblLayout w:type="fixed"/>
        <w:tblLook w:val="0000" w:firstRow="0" w:lastRow="0" w:firstColumn="0" w:lastColumn="0" w:noHBand="0" w:noVBand="0"/>
      </w:tblPr>
      <w:tblGrid>
        <w:gridCol w:w="1957"/>
        <w:gridCol w:w="7928"/>
      </w:tblGrid>
      <w:tr w:rsidR="00351CC8" w14:paraId="769544F5" w14:textId="77777777">
        <w:trPr>
          <w:cantSplit/>
        </w:trPr>
        <w:tc>
          <w:tcPr>
            <w:tcW w:w="1957" w:type="dxa"/>
          </w:tcPr>
          <w:p w14:paraId="5ACD9806" w14:textId="77777777" w:rsidR="00351CC8" w:rsidRDefault="00351CC8">
            <w:pPr>
              <w:pStyle w:val="Bodytext14"/>
            </w:pPr>
            <w:r>
              <w:lastRenderedPageBreak/>
              <w:t>FIELD NAME:</w:t>
            </w:r>
          </w:p>
        </w:tc>
        <w:tc>
          <w:tcPr>
            <w:tcW w:w="7928" w:type="dxa"/>
          </w:tcPr>
          <w:p w14:paraId="1C4DFAA5" w14:textId="77777777" w:rsidR="00351CC8" w:rsidRDefault="00351CC8">
            <w:pPr>
              <w:pStyle w:val="Heading3"/>
            </w:pPr>
            <w:r>
              <w:t>Plan Identification Key</w:t>
            </w:r>
          </w:p>
        </w:tc>
      </w:tr>
    </w:tbl>
    <w:p w14:paraId="578373F9"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120F635D" w14:textId="77777777">
        <w:tc>
          <w:tcPr>
            <w:tcW w:w="2016" w:type="dxa"/>
          </w:tcPr>
          <w:p w14:paraId="6904F2CB" w14:textId="77777777" w:rsidR="00351CC8" w:rsidRDefault="00351CC8">
            <w:pPr>
              <w:pStyle w:val="Bodytext14"/>
            </w:pPr>
            <w:r>
              <w:t>SYMBOL:</w:t>
            </w:r>
          </w:p>
        </w:tc>
        <w:tc>
          <w:tcPr>
            <w:tcW w:w="7920" w:type="dxa"/>
          </w:tcPr>
          <w:p w14:paraId="7DE33FB1" w14:textId="77777777" w:rsidR="00351CC8" w:rsidRDefault="00351CC8">
            <w:pPr>
              <w:pStyle w:val="Body16italic"/>
            </w:pPr>
            <w:proofErr w:type="spellStart"/>
            <w:r>
              <w:t>PlanIDKey</w:t>
            </w:r>
            <w:proofErr w:type="spellEnd"/>
          </w:p>
        </w:tc>
      </w:tr>
      <w:tr w:rsidR="00351CC8" w14:paraId="1C0ECC63" w14:textId="77777777">
        <w:tc>
          <w:tcPr>
            <w:tcW w:w="2016" w:type="dxa"/>
          </w:tcPr>
          <w:p w14:paraId="73639636" w14:textId="77777777" w:rsidR="00351CC8" w:rsidRDefault="00351CC8">
            <w:pPr>
              <w:pStyle w:val="Bodytext14"/>
            </w:pPr>
            <w:r>
              <w:t>DATA TYPE:</w:t>
            </w:r>
          </w:p>
        </w:tc>
        <w:tc>
          <w:tcPr>
            <w:tcW w:w="7920" w:type="dxa"/>
          </w:tcPr>
          <w:p w14:paraId="4E8694FF" w14:textId="77777777" w:rsidR="00351CC8" w:rsidRDefault="00351CC8">
            <w:pPr>
              <w:pStyle w:val="BodyTextSymbol"/>
              <w:tabs>
                <w:tab w:val="clear" w:pos="2016"/>
              </w:tabs>
            </w:pPr>
            <w:r>
              <w:t>A(25)</w:t>
            </w:r>
          </w:p>
        </w:tc>
      </w:tr>
      <w:tr w:rsidR="00351CC8" w14:paraId="6CD2DC28" w14:textId="77777777">
        <w:tc>
          <w:tcPr>
            <w:tcW w:w="2016" w:type="dxa"/>
          </w:tcPr>
          <w:p w14:paraId="7EC3ABF5" w14:textId="77777777" w:rsidR="00351CC8" w:rsidRDefault="00351CC8">
            <w:pPr>
              <w:pStyle w:val="Bodytext14"/>
            </w:pPr>
            <w:r>
              <w:t>SOURCE:</w:t>
            </w:r>
          </w:p>
        </w:tc>
        <w:tc>
          <w:tcPr>
            <w:tcW w:w="7920" w:type="dxa"/>
          </w:tcPr>
          <w:p w14:paraId="33A8C679" w14:textId="77777777" w:rsidR="00351CC8" w:rsidRDefault="00351CC8">
            <w:pPr>
              <w:pStyle w:val="BodyTextSymbol"/>
              <w:tabs>
                <w:tab w:val="clear" w:pos="2016"/>
              </w:tabs>
            </w:pPr>
            <w:proofErr w:type="spellStart"/>
            <w:r>
              <w:t>Inforce</w:t>
            </w:r>
            <w:proofErr w:type="spellEnd"/>
            <w:r>
              <w:t xml:space="preserve"> Extract</w:t>
            </w:r>
          </w:p>
        </w:tc>
      </w:tr>
    </w:tbl>
    <w:p w14:paraId="7054E051" w14:textId="77777777" w:rsidR="00351CC8" w:rsidRDefault="00351CC8">
      <w:pPr>
        <w:pStyle w:val="BodyText"/>
      </w:pPr>
    </w:p>
    <w:p w14:paraId="032E71F3" w14:textId="77777777" w:rsidR="00351CC8" w:rsidRDefault="00351CC8">
      <w:pPr>
        <w:pStyle w:val="BodyText"/>
      </w:pPr>
    </w:p>
    <w:p w14:paraId="27D627C2" w14:textId="77777777" w:rsidR="00351CC8" w:rsidRDefault="00351CC8">
      <w:pPr>
        <w:pStyle w:val="BodyText"/>
      </w:pPr>
    </w:p>
    <w:p w14:paraId="5DC004F6" w14:textId="77777777" w:rsidR="00351CC8" w:rsidRDefault="00351CC8">
      <w:pPr>
        <w:pStyle w:val="Bodytext14"/>
      </w:pPr>
      <w:r>
        <w:t>DESCRIPTION:</w:t>
      </w:r>
    </w:p>
    <w:p w14:paraId="2A8B26C9" w14:textId="77777777" w:rsidR="00351CC8" w:rsidRDefault="00351CC8">
      <w:pPr>
        <w:pStyle w:val="BodyText"/>
      </w:pPr>
    </w:p>
    <w:p w14:paraId="375BC98F" w14:textId="77777777" w:rsidR="00351CC8" w:rsidRDefault="00351CC8">
      <w:pPr>
        <w:pStyle w:val="BodyText"/>
      </w:pPr>
      <w:r>
        <w:t xml:space="preserve">The </w:t>
      </w:r>
      <w:r>
        <w:rPr>
          <w:b/>
        </w:rPr>
        <w:t xml:space="preserve">Plan Identification Key </w:t>
      </w:r>
      <w:r>
        <w:t xml:space="preserve">field is used to distinguish groups of policies that possess a common plan structure.  By comparing the </w:t>
      </w:r>
      <w:r>
        <w:rPr>
          <w:b/>
        </w:rPr>
        <w:t xml:space="preserve">Plan Identification Key </w:t>
      </w:r>
      <w:r>
        <w:t xml:space="preserve">and </w:t>
      </w:r>
      <w:r>
        <w:rPr>
          <w:b/>
        </w:rPr>
        <w:t xml:space="preserve">Valuation Basis Code </w:t>
      </w:r>
      <w:r>
        <w:t xml:space="preserve">of each policy listed in the </w:t>
      </w:r>
      <w:proofErr w:type="spellStart"/>
      <w:r>
        <w:rPr>
          <w:b/>
        </w:rPr>
        <w:t>Inforce</w:t>
      </w:r>
      <w:proofErr w:type="spellEnd"/>
      <w:r>
        <w:rPr>
          <w:b/>
        </w:rPr>
        <w:t xml:space="preserve"> Extract </w:t>
      </w:r>
      <w:r>
        <w:t xml:space="preserve">with the Plan Code Listings and Valuation Basis Code Descriptions from the Company’s valuation submission, the applicable plan structure is readily determined. </w:t>
      </w:r>
    </w:p>
    <w:p w14:paraId="575032F0" w14:textId="77777777" w:rsidR="00351CC8" w:rsidRDefault="00351CC8">
      <w:pPr>
        <w:pStyle w:val="BodyText"/>
      </w:pPr>
    </w:p>
    <w:p w14:paraId="3ABEFFAC" w14:textId="77777777" w:rsidR="00351CC8" w:rsidRDefault="00351CC8">
      <w:pPr>
        <w:pStyle w:val="BodyText"/>
      </w:pPr>
    </w:p>
    <w:p w14:paraId="4C634532" w14:textId="77777777" w:rsidR="00351CC8" w:rsidRDefault="00351CC8">
      <w:pPr>
        <w:pStyle w:val="Bodytext14"/>
      </w:pPr>
      <w:r>
        <w:t>ERROR CONDITIONS:</w:t>
      </w:r>
    </w:p>
    <w:p w14:paraId="17627598" w14:textId="77777777" w:rsidR="00351CC8" w:rsidRDefault="00351CC8">
      <w:pPr>
        <w:pStyle w:val="BodyText"/>
      </w:pPr>
    </w:p>
    <w:p w14:paraId="3746074F" w14:textId="77777777" w:rsidR="00351CC8" w:rsidRDefault="00351CC8">
      <w:pPr>
        <w:pStyle w:val="BodyText"/>
      </w:pPr>
      <w:r>
        <w:t xml:space="preserve">During the valuation process, one of the first steps is to match the </w:t>
      </w:r>
      <w:r>
        <w:rPr>
          <w:b/>
        </w:rPr>
        <w:t>Plan Identification Key</w:t>
      </w:r>
      <w:r>
        <w:t xml:space="preserve"> for a policy with</w:t>
      </w:r>
      <w:r>
        <w:rPr>
          <w:b/>
        </w:rPr>
        <w:t xml:space="preserve"> </w:t>
      </w:r>
      <w:r>
        <w:t>the</w:t>
      </w:r>
      <w:r>
        <w:rPr>
          <w:b/>
        </w:rPr>
        <w:t xml:space="preserve"> </w:t>
      </w:r>
      <w:r>
        <w:t>Plan Code Descriptions</w:t>
      </w:r>
      <w:r>
        <w:rPr>
          <w:b/>
        </w:rPr>
        <w:t xml:space="preserve"> </w:t>
      </w:r>
      <w:r>
        <w:t>filed</w:t>
      </w:r>
      <w:r>
        <w:rPr>
          <w:b/>
        </w:rPr>
        <w:t xml:space="preserve"> </w:t>
      </w:r>
      <w:r>
        <w:t>with the Company’s valuation submission.  If a match is not found, reserves for the policy cannot be calculated.</w:t>
      </w:r>
      <w:r>
        <w:cr/>
      </w:r>
      <w:r>
        <w:br w:type="page"/>
      </w:r>
    </w:p>
    <w:tbl>
      <w:tblPr>
        <w:tblW w:w="0" w:type="auto"/>
        <w:tblLayout w:type="fixed"/>
        <w:tblLook w:val="0000" w:firstRow="0" w:lastRow="0" w:firstColumn="0" w:lastColumn="0" w:noHBand="0" w:noVBand="0"/>
      </w:tblPr>
      <w:tblGrid>
        <w:gridCol w:w="1957"/>
        <w:gridCol w:w="7928"/>
      </w:tblGrid>
      <w:tr w:rsidR="00351CC8" w14:paraId="6218C581" w14:textId="77777777">
        <w:trPr>
          <w:cantSplit/>
        </w:trPr>
        <w:tc>
          <w:tcPr>
            <w:tcW w:w="1957" w:type="dxa"/>
          </w:tcPr>
          <w:p w14:paraId="1493394B" w14:textId="77777777" w:rsidR="00351CC8" w:rsidRDefault="00351CC8">
            <w:pPr>
              <w:pStyle w:val="Bodytext14"/>
            </w:pPr>
            <w:r>
              <w:lastRenderedPageBreak/>
              <w:t>FIELD NAME:</w:t>
            </w:r>
          </w:p>
        </w:tc>
        <w:tc>
          <w:tcPr>
            <w:tcW w:w="7928" w:type="dxa"/>
          </w:tcPr>
          <w:p w14:paraId="6F09B2AF" w14:textId="77777777" w:rsidR="00351CC8" w:rsidRDefault="00351CC8">
            <w:pPr>
              <w:pStyle w:val="Heading3"/>
            </w:pPr>
            <w:r>
              <w:t>Policy Number</w:t>
            </w:r>
          </w:p>
        </w:tc>
      </w:tr>
    </w:tbl>
    <w:p w14:paraId="6B5DCF49"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4C298408" w14:textId="77777777">
        <w:tc>
          <w:tcPr>
            <w:tcW w:w="2016" w:type="dxa"/>
          </w:tcPr>
          <w:p w14:paraId="08E6132B" w14:textId="77777777" w:rsidR="00351CC8" w:rsidRDefault="00351CC8">
            <w:pPr>
              <w:pStyle w:val="Bodytext14"/>
            </w:pPr>
            <w:r>
              <w:t>SYMBOL:</w:t>
            </w:r>
          </w:p>
        </w:tc>
        <w:tc>
          <w:tcPr>
            <w:tcW w:w="7920" w:type="dxa"/>
          </w:tcPr>
          <w:p w14:paraId="7D79FE9B" w14:textId="77777777" w:rsidR="00351CC8" w:rsidRDefault="00351CC8">
            <w:pPr>
              <w:pStyle w:val="Body16italic"/>
            </w:pPr>
            <w:proofErr w:type="spellStart"/>
            <w:r>
              <w:t>PolNo</w:t>
            </w:r>
            <w:proofErr w:type="spellEnd"/>
          </w:p>
        </w:tc>
      </w:tr>
      <w:tr w:rsidR="00351CC8" w14:paraId="46EBA39F" w14:textId="77777777">
        <w:tc>
          <w:tcPr>
            <w:tcW w:w="2016" w:type="dxa"/>
          </w:tcPr>
          <w:p w14:paraId="6FBB0D55" w14:textId="77777777" w:rsidR="00351CC8" w:rsidRDefault="00351CC8">
            <w:pPr>
              <w:pStyle w:val="Bodytext14"/>
            </w:pPr>
            <w:r>
              <w:t>DATA TYPE:</w:t>
            </w:r>
          </w:p>
        </w:tc>
        <w:tc>
          <w:tcPr>
            <w:tcW w:w="7920" w:type="dxa"/>
          </w:tcPr>
          <w:p w14:paraId="75FB5B54" w14:textId="77777777" w:rsidR="00351CC8" w:rsidRDefault="00351CC8">
            <w:pPr>
              <w:pStyle w:val="BodyTextSymbol"/>
              <w:tabs>
                <w:tab w:val="clear" w:pos="2016"/>
              </w:tabs>
            </w:pPr>
            <w:r>
              <w:t>A(25)</w:t>
            </w:r>
          </w:p>
        </w:tc>
      </w:tr>
      <w:tr w:rsidR="00351CC8" w14:paraId="1AD4DC69" w14:textId="77777777">
        <w:tc>
          <w:tcPr>
            <w:tcW w:w="2016" w:type="dxa"/>
          </w:tcPr>
          <w:p w14:paraId="58F0D936" w14:textId="77777777" w:rsidR="00351CC8" w:rsidRDefault="00351CC8">
            <w:pPr>
              <w:pStyle w:val="Bodytext14"/>
            </w:pPr>
            <w:r>
              <w:t>SOURCE:</w:t>
            </w:r>
          </w:p>
        </w:tc>
        <w:tc>
          <w:tcPr>
            <w:tcW w:w="7920" w:type="dxa"/>
          </w:tcPr>
          <w:p w14:paraId="2AC9CD47" w14:textId="77777777" w:rsidR="00351CC8" w:rsidRDefault="00351CC8">
            <w:pPr>
              <w:pStyle w:val="BodyTextSymbol"/>
              <w:tabs>
                <w:tab w:val="clear" w:pos="2016"/>
              </w:tabs>
            </w:pPr>
            <w:proofErr w:type="spellStart"/>
            <w:r>
              <w:t>Inforce</w:t>
            </w:r>
            <w:proofErr w:type="spellEnd"/>
            <w:r>
              <w:t xml:space="preserve"> Extract</w:t>
            </w:r>
          </w:p>
        </w:tc>
      </w:tr>
    </w:tbl>
    <w:p w14:paraId="731863C9" w14:textId="77777777" w:rsidR="00351CC8" w:rsidRDefault="00351CC8">
      <w:pPr>
        <w:pStyle w:val="BodyText"/>
      </w:pPr>
    </w:p>
    <w:p w14:paraId="09B90657" w14:textId="77777777" w:rsidR="00351CC8" w:rsidRDefault="00351CC8">
      <w:pPr>
        <w:pStyle w:val="BodyText"/>
      </w:pPr>
    </w:p>
    <w:p w14:paraId="1A34F5E0" w14:textId="77777777" w:rsidR="00351CC8" w:rsidRDefault="00351CC8">
      <w:pPr>
        <w:pStyle w:val="BodyText"/>
      </w:pPr>
    </w:p>
    <w:p w14:paraId="7CC943AD" w14:textId="77777777" w:rsidR="00351CC8" w:rsidRDefault="00351CC8">
      <w:pPr>
        <w:pStyle w:val="Bodytext14"/>
      </w:pPr>
      <w:r>
        <w:t>DESCRIPTION:</w:t>
      </w:r>
    </w:p>
    <w:p w14:paraId="5036319E" w14:textId="77777777" w:rsidR="00351CC8" w:rsidRDefault="00351CC8">
      <w:pPr>
        <w:pStyle w:val="BodyText"/>
      </w:pPr>
    </w:p>
    <w:p w14:paraId="4A1A5849" w14:textId="77777777" w:rsidR="00351CC8" w:rsidRDefault="00351CC8">
      <w:pPr>
        <w:pStyle w:val="BodyText"/>
      </w:pPr>
      <w:r>
        <w:rPr>
          <w:b/>
        </w:rPr>
        <w:t>Policy Number</w:t>
      </w:r>
      <w:r>
        <w:t xml:space="preserve"> is a number that uniquely identifies the policy.</w:t>
      </w:r>
    </w:p>
    <w:p w14:paraId="6FB9B2D9" w14:textId="77777777" w:rsidR="00351CC8" w:rsidRDefault="00351CC8">
      <w:pPr>
        <w:pStyle w:val="BodyText"/>
      </w:pPr>
    </w:p>
    <w:p w14:paraId="420F0FDD" w14:textId="77777777" w:rsidR="00351CC8" w:rsidRDefault="00351CC8">
      <w:pPr>
        <w:pStyle w:val="BodyText"/>
      </w:pPr>
    </w:p>
    <w:p w14:paraId="56E073D1" w14:textId="77777777" w:rsidR="00351CC8" w:rsidRDefault="00351CC8">
      <w:pPr>
        <w:pStyle w:val="BodyText"/>
      </w:pPr>
      <w:r>
        <w:cr/>
      </w:r>
      <w:r>
        <w:br w:type="page"/>
      </w:r>
    </w:p>
    <w:tbl>
      <w:tblPr>
        <w:tblW w:w="0" w:type="auto"/>
        <w:tblLayout w:type="fixed"/>
        <w:tblLook w:val="0000" w:firstRow="0" w:lastRow="0" w:firstColumn="0" w:lastColumn="0" w:noHBand="0" w:noVBand="0"/>
      </w:tblPr>
      <w:tblGrid>
        <w:gridCol w:w="1940"/>
        <w:gridCol w:w="7928"/>
      </w:tblGrid>
      <w:tr w:rsidR="00351CC8" w14:paraId="2634AAD3" w14:textId="77777777">
        <w:trPr>
          <w:cantSplit/>
        </w:trPr>
        <w:tc>
          <w:tcPr>
            <w:tcW w:w="1940" w:type="dxa"/>
          </w:tcPr>
          <w:p w14:paraId="7BC7ED4B" w14:textId="77777777" w:rsidR="00351CC8" w:rsidRDefault="00351CC8">
            <w:pPr>
              <w:pStyle w:val="Bodytext14"/>
            </w:pPr>
            <w:bookmarkStart w:id="2" w:name="D2HBIssue_Date26"/>
            <w:bookmarkStart w:id="3" w:name="D2HBIssue_Date23"/>
            <w:bookmarkStart w:id="4" w:name="D2HBIssue_Date25"/>
            <w:r>
              <w:lastRenderedPageBreak/>
              <w:t>FIELD NAME:</w:t>
            </w:r>
          </w:p>
        </w:tc>
        <w:tc>
          <w:tcPr>
            <w:tcW w:w="7928" w:type="dxa"/>
          </w:tcPr>
          <w:p w14:paraId="3FE74451" w14:textId="77777777" w:rsidR="00351CC8" w:rsidRDefault="00351CC8">
            <w:pPr>
              <w:pStyle w:val="Heading3"/>
            </w:pPr>
            <w:r>
              <w:t>Issue Date</w:t>
            </w:r>
          </w:p>
        </w:tc>
      </w:tr>
    </w:tbl>
    <w:p w14:paraId="4D8A1A7F"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7523097A" w14:textId="77777777">
        <w:tc>
          <w:tcPr>
            <w:tcW w:w="2016" w:type="dxa"/>
          </w:tcPr>
          <w:p w14:paraId="46275CAB" w14:textId="77777777" w:rsidR="00351CC8" w:rsidRDefault="00351CC8">
            <w:pPr>
              <w:pStyle w:val="Bodytext14"/>
            </w:pPr>
            <w:r>
              <w:t>SYMBOL:</w:t>
            </w:r>
          </w:p>
        </w:tc>
        <w:tc>
          <w:tcPr>
            <w:tcW w:w="7920" w:type="dxa"/>
          </w:tcPr>
          <w:p w14:paraId="6F1AE07D" w14:textId="77777777" w:rsidR="00351CC8" w:rsidRDefault="00351CC8">
            <w:pPr>
              <w:pStyle w:val="Body16italic"/>
            </w:pPr>
            <w:r>
              <w:t>Issue</w:t>
            </w:r>
          </w:p>
        </w:tc>
      </w:tr>
      <w:tr w:rsidR="00351CC8" w14:paraId="7BFBE65B" w14:textId="77777777">
        <w:tc>
          <w:tcPr>
            <w:tcW w:w="2016" w:type="dxa"/>
          </w:tcPr>
          <w:p w14:paraId="5C2F8714" w14:textId="77777777" w:rsidR="00351CC8" w:rsidRDefault="00351CC8">
            <w:pPr>
              <w:pStyle w:val="Bodytext14"/>
            </w:pPr>
            <w:r>
              <w:t>DATA TYPE:</w:t>
            </w:r>
          </w:p>
        </w:tc>
        <w:tc>
          <w:tcPr>
            <w:tcW w:w="7920" w:type="dxa"/>
          </w:tcPr>
          <w:p w14:paraId="265DEA8D" w14:textId="77777777" w:rsidR="00351CC8" w:rsidRDefault="00351CC8">
            <w:pPr>
              <w:pStyle w:val="BodyTextSymbol"/>
              <w:tabs>
                <w:tab w:val="clear" w:pos="2016"/>
              </w:tabs>
            </w:pPr>
            <w:r>
              <w:t>MM/DD/YYYY</w:t>
            </w:r>
          </w:p>
        </w:tc>
      </w:tr>
      <w:tr w:rsidR="00351CC8" w14:paraId="0CAD9F59" w14:textId="77777777">
        <w:tc>
          <w:tcPr>
            <w:tcW w:w="2016" w:type="dxa"/>
          </w:tcPr>
          <w:p w14:paraId="09C127AC" w14:textId="77777777" w:rsidR="00351CC8" w:rsidRDefault="00351CC8">
            <w:pPr>
              <w:pStyle w:val="Bodytext14"/>
            </w:pPr>
            <w:r>
              <w:t>SOURCE:</w:t>
            </w:r>
          </w:p>
        </w:tc>
        <w:tc>
          <w:tcPr>
            <w:tcW w:w="7920" w:type="dxa"/>
          </w:tcPr>
          <w:p w14:paraId="521BB9A4" w14:textId="77777777" w:rsidR="00351CC8" w:rsidRDefault="00351CC8">
            <w:pPr>
              <w:pStyle w:val="BodyTextSymbol"/>
              <w:tabs>
                <w:tab w:val="clear" w:pos="2016"/>
              </w:tabs>
            </w:pPr>
            <w:proofErr w:type="spellStart"/>
            <w:r>
              <w:t>Inforce</w:t>
            </w:r>
            <w:proofErr w:type="spellEnd"/>
            <w:r>
              <w:t xml:space="preserve"> Extract</w:t>
            </w:r>
          </w:p>
        </w:tc>
      </w:tr>
    </w:tbl>
    <w:p w14:paraId="7BC6D9D8" w14:textId="77777777" w:rsidR="00351CC8" w:rsidRDefault="00351CC8">
      <w:pPr>
        <w:pStyle w:val="BodyText"/>
      </w:pPr>
    </w:p>
    <w:p w14:paraId="16A01C5F" w14:textId="77777777" w:rsidR="00351CC8" w:rsidRDefault="00351CC8">
      <w:pPr>
        <w:pStyle w:val="BodyText"/>
      </w:pPr>
    </w:p>
    <w:p w14:paraId="176D2761" w14:textId="77777777" w:rsidR="00351CC8" w:rsidRDefault="00351CC8">
      <w:pPr>
        <w:pStyle w:val="BodyText"/>
      </w:pPr>
    </w:p>
    <w:p w14:paraId="518C76EC" w14:textId="77777777" w:rsidR="00351CC8" w:rsidRDefault="00351CC8">
      <w:pPr>
        <w:pStyle w:val="Bodytext14"/>
      </w:pPr>
      <w:r>
        <w:t>DESCRIPTION:</w:t>
      </w:r>
    </w:p>
    <w:p w14:paraId="14BB2EE7" w14:textId="77777777" w:rsidR="00351CC8" w:rsidRDefault="00351CC8">
      <w:pPr>
        <w:pStyle w:val="BodyText"/>
      </w:pPr>
    </w:p>
    <w:p w14:paraId="6C030E5C" w14:textId="77777777" w:rsidR="00351CC8" w:rsidRDefault="00351CC8">
      <w:pPr>
        <w:pStyle w:val="BodyText"/>
      </w:pPr>
      <w:r>
        <w:rPr>
          <w:b/>
        </w:rPr>
        <w:t>Issue Date</w:t>
      </w:r>
      <w:r>
        <w:t xml:space="preserve"> is the date that the policy was issued.  This date will be used as the reference point for calculating the length of various periods.  For example, the variable IPY is the integral number of whole policy years from the issue date to some future date and is used as an index to select the appropriate rate from an array of rates where each element of this array spans a policy year.</w:t>
      </w:r>
    </w:p>
    <w:p w14:paraId="4C4AD356" w14:textId="77777777" w:rsidR="00351CC8" w:rsidRDefault="00351CC8">
      <w:pPr>
        <w:pStyle w:val="BodyText"/>
      </w:pPr>
    </w:p>
    <w:p w14:paraId="6D9A6414" w14:textId="77777777" w:rsidR="00351CC8" w:rsidRDefault="00351CC8">
      <w:pPr>
        <w:pStyle w:val="BodyText"/>
      </w:pPr>
    </w:p>
    <w:p w14:paraId="56FE4B4D" w14:textId="77777777" w:rsidR="00351CC8" w:rsidRDefault="00351CC8">
      <w:pPr>
        <w:pStyle w:val="BodyText"/>
      </w:pPr>
    </w:p>
    <w:p w14:paraId="749BA282" w14:textId="77777777" w:rsidR="00351CC8" w:rsidRDefault="00351CC8">
      <w:pPr>
        <w:pStyle w:val="Bodytext14"/>
      </w:pPr>
      <w:r>
        <w:t>ERROR CONDITION:</w:t>
      </w:r>
    </w:p>
    <w:p w14:paraId="11B657C1" w14:textId="77777777" w:rsidR="00351CC8" w:rsidRDefault="00351CC8">
      <w:pPr>
        <w:pStyle w:val="BodyText"/>
      </w:pPr>
    </w:p>
    <w:p w14:paraId="1B514AC7" w14:textId="77777777" w:rsidR="00351CC8" w:rsidRDefault="00351CC8">
      <w:pPr>
        <w:pStyle w:val="BodyText"/>
      </w:pPr>
      <w:r>
        <w:t xml:space="preserve">If during the valuation process, the </w:t>
      </w:r>
      <w:r>
        <w:rPr>
          <w:b/>
        </w:rPr>
        <w:t>Issue Date</w:t>
      </w:r>
      <w:r>
        <w:t xml:space="preserve"> is a date after the </w:t>
      </w:r>
      <w:r>
        <w:rPr>
          <w:b/>
        </w:rPr>
        <w:t>Valuation Date</w:t>
      </w:r>
      <w:r>
        <w:t>, the following error message is generated, the policy is written out to the error file and the policy is bypassed:</w:t>
      </w:r>
    </w:p>
    <w:p w14:paraId="18AE6898" w14:textId="77777777" w:rsidR="00351CC8" w:rsidRDefault="00351CC8">
      <w:pPr>
        <w:pStyle w:val="BodyText"/>
      </w:pPr>
    </w:p>
    <w:p w14:paraId="75EF60D0" w14:textId="77777777" w:rsidR="00351CC8" w:rsidRDefault="00351CC8">
      <w:pPr>
        <w:pStyle w:val="BodyCenter"/>
      </w:pPr>
      <w:r>
        <w:t>"The Issue Date of &lt;Issue Date&gt; is later than the Valuation Date of &lt;Valuation Date&gt;."</w:t>
      </w:r>
    </w:p>
    <w:p w14:paraId="7B620458" w14:textId="77777777" w:rsidR="00351CC8" w:rsidRDefault="00351CC8">
      <w:pPr>
        <w:pStyle w:val="BodyText"/>
      </w:pPr>
    </w:p>
    <w:p w14:paraId="7A4D9CAD" w14:textId="77777777" w:rsidR="00351CC8" w:rsidRDefault="00351CC8">
      <w:pPr>
        <w:pStyle w:val="BodyText"/>
      </w:pPr>
      <w:r>
        <w:t xml:space="preserve">Similarly, if the </w:t>
      </w:r>
      <w:r>
        <w:rPr>
          <w:b/>
        </w:rPr>
        <w:t>Issue Date</w:t>
      </w:r>
      <w:r>
        <w:t xml:space="preserve"> is a date before 1/1/1980, then the following warning message is generated and the </w:t>
      </w:r>
      <w:r>
        <w:rPr>
          <w:b/>
        </w:rPr>
        <w:t>Issue Date</w:t>
      </w:r>
      <w:r>
        <w:t xml:space="preserve"> is set equal to 1/1/1980:</w:t>
      </w:r>
    </w:p>
    <w:p w14:paraId="0E808AAB" w14:textId="77777777" w:rsidR="00351CC8" w:rsidRDefault="00351CC8">
      <w:pPr>
        <w:pStyle w:val="BodyText"/>
      </w:pPr>
    </w:p>
    <w:p w14:paraId="7454724C" w14:textId="77777777" w:rsidR="00351CC8" w:rsidRDefault="00351CC8">
      <w:pPr>
        <w:pStyle w:val="BodyCenter"/>
      </w:pPr>
      <w:r>
        <w:t>"The Issue Date of &lt;Issue Date&gt; was reset to 1/1/1980."</w:t>
      </w:r>
    </w:p>
    <w:p w14:paraId="66B1C5F1" w14:textId="77777777" w:rsidR="00351CC8" w:rsidRDefault="00351CC8">
      <w:pPr>
        <w:pStyle w:val="BodyText"/>
      </w:pPr>
    </w:p>
    <w:p w14:paraId="4D03A3F7" w14:textId="77777777" w:rsidR="00351CC8" w:rsidRDefault="00351CC8">
      <w:pPr>
        <w:tabs>
          <w:tab w:val="left" w:pos="576"/>
          <w:tab w:val="left" w:pos="1152"/>
          <w:tab w:val="left" w:pos="1728"/>
        </w:tabs>
        <w:spacing w:line="218" w:lineRule="atLeast"/>
      </w:pPr>
      <w:r>
        <w:br w:type="page"/>
      </w:r>
    </w:p>
    <w:tbl>
      <w:tblPr>
        <w:tblW w:w="0" w:type="auto"/>
        <w:tblLayout w:type="fixed"/>
        <w:tblLook w:val="0000" w:firstRow="0" w:lastRow="0" w:firstColumn="0" w:lastColumn="0" w:noHBand="0" w:noVBand="0"/>
      </w:tblPr>
      <w:tblGrid>
        <w:gridCol w:w="1924"/>
        <w:gridCol w:w="7928"/>
      </w:tblGrid>
      <w:tr w:rsidR="00351CC8" w14:paraId="71EC502B" w14:textId="77777777">
        <w:trPr>
          <w:cantSplit/>
        </w:trPr>
        <w:tc>
          <w:tcPr>
            <w:tcW w:w="1924" w:type="dxa"/>
          </w:tcPr>
          <w:bookmarkEnd w:id="2"/>
          <w:bookmarkEnd w:id="3"/>
          <w:bookmarkEnd w:id="4"/>
          <w:p w14:paraId="1FB60669" w14:textId="77777777" w:rsidR="00351CC8" w:rsidRDefault="00351CC8">
            <w:pPr>
              <w:pStyle w:val="Bodytext14"/>
            </w:pPr>
            <w:r>
              <w:lastRenderedPageBreak/>
              <w:t>FIELD NAME:</w:t>
            </w:r>
          </w:p>
        </w:tc>
        <w:tc>
          <w:tcPr>
            <w:tcW w:w="7928" w:type="dxa"/>
          </w:tcPr>
          <w:p w14:paraId="2520AF28" w14:textId="77777777" w:rsidR="00351CC8" w:rsidRDefault="00351CC8">
            <w:pPr>
              <w:pStyle w:val="Heading3"/>
            </w:pPr>
            <w:r>
              <w:t>Issue Age - Primary Insured - First</w:t>
            </w:r>
          </w:p>
        </w:tc>
      </w:tr>
    </w:tbl>
    <w:p w14:paraId="11CC7C22"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4D20375A" w14:textId="77777777">
        <w:tc>
          <w:tcPr>
            <w:tcW w:w="2016" w:type="dxa"/>
          </w:tcPr>
          <w:p w14:paraId="6CC2D73A" w14:textId="77777777" w:rsidR="00351CC8" w:rsidRDefault="00351CC8">
            <w:pPr>
              <w:pStyle w:val="Bodytext14"/>
            </w:pPr>
            <w:r>
              <w:t>SYMBOL:</w:t>
            </w:r>
          </w:p>
        </w:tc>
        <w:tc>
          <w:tcPr>
            <w:tcW w:w="7920" w:type="dxa"/>
          </w:tcPr>
          <w:p w14:paraId="09C7B2BA" w14:textId="77777777" w:rsidR="00351CC8" w:rsidRDefault="00351CC8">
            <w:pPr>
              <w:pStyle w:val="Body16italic"/>
            </w:pPr>
            <w:r>
              <w:t>X</w:t>
            </w:r>
          </w:p>
        </w:tc>
      </w:tr>
      <w:tr w:rsidR="00351CC8" w14:paraId="6DBBFD6C" w14:textId="77777777">
        <w:tc>
          <w:tcPr>
            <w:tcW w:w="2016" w:type="dxa"/>
          </w:tcPr>
          <w:p w14:paraId="67F850DC" w14:textId="77777777" w:rsidR="00351CC8" w:rsidRDefault="00351CC8">
            <w:pPr>
              <w:pStyle w:val="Bodytext14"/>
            </w:pPr>
            <w:r>
              <w:t>DATA TYPE:</w:t>
            </w:r>
          </w:p>
        </w:tc>
        <w:tc>
          <w:tcPr>
            <w:tcW w:w="7920" w:type="dxa"/>
          </w:tcPr>
          <w:p w14:paraId="3C42E79B" w14:textId="77777777" w:rsidR="00351CC8" w:rsidRDefault="00351CC8">
            <w:pPr>
              <w:pStyle w:val="BodyTextSymbol"/>
              <w:tabs>
                <w:tab w:val="clear" w:pos="2016"/>
              </w:tabs>
            </w:pPr>
            <w:r>
              <w:t>X(3)</w:t>
            </w:r>
          </w:p>
        </w:tc>
      </w:tr>
      <w:tr w:rsidR="00351CC8" w14:paraId="22A8928D" w14:textId="77777777">
        <w:tc>
          <w:tcPr>
            <w:tcW w:w="2016" w:type="dxa"/>
          </w:tcPr>
          <w:p w14:paraId="5FF60973" w14:textId="77777777" w:rsidR="00351CC8" w:rsidRDefault="00351CC8">
            <w:pPr>
              <w:pStyle w:val="Bodytext14"/>
            </w:pPr>
            <w:r>
              <w:t>SOURCE:</w:t>
            </w:r>
          </w:p>
        </w:tc>
        <w:tc>
          <w:tcPr>
            <w:tcW w:w="7920" w:type="dxa"/>
          </w:tcPr>
          <w:p w14:paraId="7CD56C4C" w14:textId="77777777" w:rsidR="00351CC8" w:rsidRDefault="00351CC8">
            <w:pPr>
              <w:pStyle w:val="BodyTextSymbol"/>
              <w:tabs>
                <w:tab w:val="clear" w:pos="2016"/>
              </w:tabs>
            </w:pPr>
            <w:proofErr w:type="spellStart"/>
            <w:r>
              <w:t>Inforce</w:t>
            </w:r>
            <w:proofErr w:type="spellEnd"/>
            <w:r>
              <w:t xml:space="preserve"> Extract</w:t>
            </w:r>
          </w:p>
        </w:tc>
      </w:tr>
    </w:tbl>
    <w:p w14:paraId="380AF747" w14:textId="77777777" w:rsidR="00351CC8" w:rsidRDefault="00351CC8">
      <w:pPr>
        <w:pStyle w:val="BodyText"/>
      </w:pPr>
    </w:p>
    <w:p w14:paraId="17BD2048" w14:textId="77777777" w:rsidR="00351CC8" w:rsidRDefault="00351CC8">
      <w:pPr>
        <w:pStyle w:val="BodyText"/>
      </w:pPr>
    </w:p>
    <w:p w14:paraId="4D8C3A8E" w14:textId="77777777" w:rsidR="00351CC8" w:rsidRDefault="00351CC8">
      <w:pPr>
        <w:pStyle w:val="BodyText"/>
      </w:pPr>
    </w:p>
    <w:p w14:paraId="17AF2F9B" w14:textId="77777777" w:rsidR="00351CC8" w:rsidRDefault="00351CC8">
      <w:pPr>
        <w:pStyle w:val="Bodytext14"/>
      </w:pPr>
      <w:r>
        <w:t>DESCRIPTION:</w:t>
      </w:r>
    </w:p>
    <w:p w14:paraId="36C214DE" w14:textId="77777777" w:rsidR="00351CC8" w:rsidRDefault="00351CC8">
      <w:pPr>
        <w:pStyle w:val="BodyText"/>
      </w:pPr>
    </w:p>
    <w:p w14:paraId="4EA74E08" w14:textId="77777777" w:rsidR="00351CC8" w:rsidRDefault="00351CC8">
      <w:pPr>
        <w:pStyle w:val="BodyText"/>
      </w:pPr>
      <w:r>
        <w:rPr>
          <w:b/>
        </w:rPr>
        <w:t>Issue Age - Primary Insured - First</w:t>
      </w:r>
      <w:r>
        <w:t xml:space="preserve"> is the insurance age of the first insured on the </w:t>
      </w:r>
      <w:r>
        <w:rPr>
          <w:b/>
        </w:rPr>
        <w:t>Issue Date</w:t>
      </w:r>
      <w:r>
        <w:t>.</w:t>
      </w:r>
      <w:bookmarkStart w:id="5" w:name="D2HBIssue_Date33"/>
      <w:bookmarkStart w:id="6" w:name="D2HBIssue_Date30"/>
      <w:bookmarkStart w:id="7" w:name="D2HBIssue_Date32"/>
    </w:p>
    <w:p w14:paraId="03696A64" w14:textId="77777777" w:rsidR="00351CC8" w:rsidRDefault="00351CC8">
      <w:pPr>
        <w:pStyle w:val="BodyText"/>
      </w:pPr>
    </w:p>
    <w:p w14:paraId="7E233DDD" w14:textId="77777777" w:rsidR="00351CC8" w:rsidRDefault="00351CC8">
      <w:pPr>
        <w:pStyle w:val="BodyText"/>
      </w:pPr>
    </w:p>
    <w:p w14:paraId="290948B0" w14:textId="77777777" w:rsidR="00351CC8" w:rsidRDefault="00351CC8">
      <w:pPr>
        <w:pStyle w:val="BodyText"/>
      </w:pPr>
    </w:p>
    <w:p w14:paraId="64365616" w14:textId="77777777" w:rsidR="00351CC8" w:rsidRDefault="00351CC8">
      <w:pPr>
        <w:pStyle w:val="Bodytext14"/>
      </w:pPr>
      <w:r>
        <w:t>ERROR CONDITION:</w:t>
      </w:r>
    </w:p>
    <w:p w14:paraId="13917525" w14:textId="77777777" w:rsidR="00351CC8" w:rsidRDefault="00351CC8">
      <w:pPr>
        <w:pStyle w:val="BodyText"/>
      </w:pPr>
    </w:p>
    <w:p w14:paraId="4E47B62D" w14:textId="77777777" w:rsidR="00351CC8" w:rsidRDefault="00351CC8">
      <w:pPr>
        <w:pStyle w:val="BodyText"/>
      </w:pPr>
      <w:r>
        <w:t>If during the valuation process, this age is less than zero or greater than 99, the following error message is generated, the policy is written out to the error file, and the policy is bypassed:</w:t>
      </w:r>
    </w:p>
    <w:p w14:paraId="3024BCDB" w14:textId="77777777" w:rsidR="00351CC8" w:rsidRDefault="00351CC8">
      <w:pPr>
        <w:pStyle w:val="BodyText"/>
      </w:pPr>
    </w:p>
    <w:p w14:paraId="0C6DF59A" w14:textId="77777777" w:rsidR="00351CC8" w:rsidRDefault="00351CC8">
      <w:pPr>
        <w:pStyle w:val="BodyCenter"/>
      </w:pPr>
      <w:r>
        <w:t>"Issue Age of &lt;Issue Age&gt; is less than zero or greater than 99."</w:t>
      </w:r>
    </w:p>
    <w:p w14:paraId="7173D8D4" w14:textId="77777777" w:rsidR="00351CC8" w:rsidRDefault="00351CC8">
      <w:pPr>
        <w:pStyle w:val="BodyText"/>
      </w:pPr>
    </w:p>
    <w:p w14:paraId="04522C96" w14:textId="77777777" w:rsidR="00351CC8" w:rsidRDefault="00351CC8">
      <w:pPr>
        <w:tabs>
          <w:tab w:val="left" w:pos="576"/>
          <w:tab w:val="left" w:pos="1152"/>
          <w:tab w:val="left" w:pos="1728"/>
        </w:tabs>
        <w:spacing w:line="218" w:lineRule="atLeast"/>
      </w:pPr>
      <w:r>
        <w:br w:type="page"/>
      </w:r>
    </w:p>
    <w:tbl>
      <w:tblPr>
        <w:tblW w:w="0" w:type="auto"/>
        <w:tblLayout w:type="fixed"/>
        <w:tblLook w:val="0000" w:firstRow="0" w:lastRow="0" w:firstColumn="0" w:lastColumn="0" w:noHBand="0" w:noVBand="0"/>
      </w:tblPr>
      <w:tblGrid>
        <w:gridCol w:w="1940"/>
        <w:gridCol w:w="7928"/>
      </w:tblGrid>
      <w:tr w:rsidR="00351CC8" w14:paraId="52DD0A92" w14:textId="77777777">
        <w:trPr>
          <w:cantSplit/>
        </w:trPr>
        <w:tc>
          <w:tcPr>
            <w:tcW w:w="1940" w:type="dxa"/>
          </w:tcPr>
          <w:p w14:paraId="5F853BCD" w14:textId="77777777" w:rsidR="00351CC8" w:rsidRDefault="00351CC8">
            <w:pPr>
              <w:pStyle w:val="Bodytext14"/>
            </w:pPr>
            <w:r>
              <w:lastRenderedPageBreak/>
              <w:t>FIELD NAME:</w:t>
            </w:r>
          </w:p>
        </w:tc>
        <w:tc>
          <w:tcPr>
            <w:tcW w:w="7928" w:type="dxa"/>
          </w:tcPr>
          <w:p w14:paraId="155401FD" w14:textId="77777777" w:rsidR="00351CC8" w:rsidRDefault="00351CC8">
            <w:pPr>
              <w:pStyle w:val="Heading3"/>
            </w:pPr>
            <w:r>
              <w:t>Issue Age - Primary Insured - Second</w:t>
            </w:r>
          </w:p>
        </w:tc>
      </w:tr>
    </w:tbl>
    <w:p w14:paraId="04EB5DB5"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0D10463B" w14:textId="77777777">
        <w:tc>
          <w:tcPr>
            <w:tcW w:w="2016" w:type="dxa"/>
          </w:tcPr>
          <w:p w14:paraId="547693FD" w14:textId="77777777" w:rsidR="00351CC8" w:rsidRDefault="00351CC8">
            <w:pPr>
              <w:pStyle w:val="Bodytext14"/>
            </w:pPr>
            <w:r>
              <w:t>SYMBOL:</w:t>
            </w:r>
          </w:p>
        </w:tc>
        <w:tc>
          <w:tcPr>
            <w:tcW w:w="7920" w:type="dxa"/>
          </w:tcPr>
          <w:p w14:paraId="64182354" w14:textId="77777777" w:rsidR="00351CC8" w:rsidRDefault="00351CC8">
            <w:pPr>
              <w:pStyle w:val="Body16italic"/>
            </w:pPr>
            <w:r>
              <w:t>Y</w:t>
            </w:r>
          </w:p>
        </w:tc>
      </w:tr>
      <w:tr w:rsidR="00351CC8" w14:paraId="390F2BEB" w14:textId="77777777">
        <w:tc>
          <w:tcPr>
            <w:tcW w:w="2016" w:type="dxa"/>
          </w:tcPr>
          <w:p w14:paraId="4462EA73" w14:textId="77777777" w:rsidR="00351CC8" w:rsidRDefault="00351CC8">
            <w:pPr>
              <w:pStyle w:val="Bodytext14"/>
            </w:pPr>
            <w:r>
              <w:t>DATA TYPE:</w:t>
            </w:r>
          </w:p>
        </w:tc>
        <w:tc>
          <w:tcPr>
            <w:tcW w:w="7920" w:type="dxa"/>
          </w:tcPr>
          <w:p w14:paraId="21C90D47" w14:textId="77777777" w:rsidR="00351CC8" w:rsidRDefault="00351CC8">
            <w:pPr>
              <w:pStyle w:val="BodyTextSymbol"/>
              <w:tabs>
                <w:tab w:val="clear" w:pos="2016"/>
              </w:tabs>
            </w:pPr>
            <w:r>
              <w:t>X(3)</w:t>
            </w:r>
          </w:p>
        </w:tc>
      </w:tr>
      <w:tr w:rsidR="00351CC8" w14:paraId="1E0D0FC5" w14:textId="77777777">
        <w:tc>
          <w:tcPr>
            <w:tcW w:w="2016" w:type="dxa"/>
          </w:tcPr>
          <w:p w14:paraId="1614A905" w14:textId="77777777" w:rsidR="00351CC8" w:rsidRDefault="00351CC8">
            <w:pPr>
              <w:pStyle w:val="Bodytext14"/>
            </w:pPr>
            <w:r>
              <w:t>SOURCE:</w:t>
            </w:r>
          </w:p>
        </w:tc>
        <w:tc>
          <w:tcPr>
            <w:tcW w:w="7920" w:type="dxa"/>
          </w:tcPr>
          <w:p w14:paraId="31A4E5B5" w14:textId="77777777" w:rsidR="00351CC8" w:rsidRDefault="00351CC8">
            <w:pPr>
              <w:pStyle w:val="BodyTextSymbol"/>
              <w:tabs>
                <w:tab w:val="clear" w:pos="2016"/>
              </w:tabs>
            </w:pPr>
            <w:proofErr w:type="spellStart"/>
            <w:r>
              <w:t>Inforce</w:t>
            </w:r>
            <w:proofErr w:type="spellEnd"/>
            <w:r>
              <w:t xml:space="preserve"> Extract</w:t>
            </w:r>
          </w:p>
        </w:tc>
      </w:tr>
    </w:tbl>
    <w:p w14:paraId="7622C930" w14:textId="77777777" w:rsidR="00351CC8" w:rsidRDefault="00351CC8">
      <w:pPr>
        <w:pStyle w:val="BodyText"/>
      </w:pPr>
    </w:p>
    <w:p w14:paraId="2F8D215D" w14:textId="77777777" w:rsidR="00351CC8" w:rsidRDefault="00351CC8">
      <w:pPr>
        <w:pStyle w:val="BodyText"/>
      </w:pPr>
    </w:p>
    <w:p w14:paraId="5445A80D" w14:textId="77777777" w:rsidR="00351CC8" w:rsidRDefault="00351CC8">
      <w:pPr>
        <w:pStyle w:val="BodyText"/>
      </w:pPr>
    </w:p>
    <w:p w14:paraId="0F4CEE91" w14:textId="77777777" w:rsidR="00351CC8" w:rsidRDefault="00351CC8">
      <w:pPr>
        <w:pStyle w:val="Bodytext14"/>
      </w:pPr>
      <w:r>
        <w:t>DESCRIPTION:</w:t>
      </w:r>
    </w:p>
    <w:p w14:paraId="1568DD1C" w14:textId="77777777" w:rsidR="00351CC8" w:rsidRDefault="00351CC8">
      <w:pPr>
        <w:pStyle w:val="BodyText"/>
      </w:pPr>
    </w:p>
    <w:p w14:paraId="72F749FE" w14:textId="77777777" w:rsidR="00351CC8" w:rsidRDefault="00351CC8">
      <w:pPr>
        <w:pStyle w:val="BodyText"/>
      </w:pPr>
      <w:r>
        <w:rPr>
          <w:b/>
        </w:rPr>
        <w:t>Issue Age - Primary Insured - Second</w:t>
      </w:r>
      <w:r>
        <w:t xml:space="preserve"> is the insurance age of the second insured on the </w:t>
      </w:r>
      <w:r>
        <w:rPr>
          <w:b/>
        </w:rPr>
        <w:t>Issue Date</w:t>
      </w:r>
      <w:r>
        <w:t xml:space="preserve"> for multiple life policies.  Otherwise, this field is set to zero.</w:t>
      </w:r>
    </w:p>
    <w:p w14:paraId="13DE98C7" w14:textId="77777777" w:rsidR="00351CC8" w:rsidRDefault="00351CC8">
      <w:pPr>
        <w:pStyle w:val="BodyText"/>
      </w:pPr>
    </w:p>
    <w:p w14:paraId="5D97B560" w14:textId="77777777" w:rsidR="00351CC8" w:rsidRDefault="00351CC8">
      <w:pPr>
        <w:pStyle w:val="BodyText"/>
      </w:pPr>
    </w:p>
    <w:p w14:paraId="20160EBA" w14:textId="77777777" w:rsidR="00351CC8" w:rsidRDefault="00351CC8">
      <w:pPr>
        <w:pStyle w:val="BodyText"/>
      </w:pPr>
    </w:p>
    <w:p w14:paraId="093FA9CD" w14:textId="77777777" w:rsidR="00351CC8" w:rsidRDefault="00351CC8">
      <w:pPr>
        <w:pStyle w:val="Bodytext14"/>
      </w:pPr>
      <w:r>
        <w:t>ERROR CONDITION:</w:t>
      </w:r>
    </w:p>
    <w:p w14:paraId="6A61C1BC" w14:textId="77777777" w:rsidR="00351CC8" w:rsidRDefault="00351CC8">
      <w:pPr>
        <w:pStyle w:val="BodyText"/>
      </w:pPr>
    </w:p>
    <w:p w14:paraId="43524634" w14:textId="77777777" w:rsidR="00351CC8" w:rsidRDefault="00351CC8">
      <w:pPr>
        <w:pStyle w:val="BodyText"/>
      </w:pPr>
      <w:r>
        <w:t>If during the valuation process, this age is less than zero or greater than 99, the following error message is generated, the policy is written out to an error file, and the policy is bypassed:</w:t>
      </w:r>
    </w:p>
    <w:p w14:paraId="465C0ADD" w14:textId="77777777" w:rsidR="00351CC8" w:rsidRDefault="00351CC8">
      <w:pPr>
        <w:pStyle w:val="BodyText"/>
      </w:pPr>
    </w:p>
    <w:p w14:paraId="54198F2F" w14:textId="77777777" w:rsidR="00351CC8" w:rsidRDefault="00351CC8">
      <w:pPr>
        <w:pStyle w:val="BodyCenter"/>
      </w:pPr>
      <w:r>
        <w:t>"Issue Age of &lt;Issue Age&gt; is less than zero or greater than 99."</w:t>
      </w:r>
    </w:p>
    <w:p w14:paraId="7396E22D" w14:textId="77777777" w:rsidR="00351CC8" w:rsidRDefault="00351CC8">
      <w:pPr>
        <w:pStyle w:val="BodyText"/>
      </w:pPr>
    </w:p>
    <w:p w14:paraId="7E6FCBF5" w14:textId="77777777" w:rsidR="00351CC8" w:rsidRDefault="00351CC8">
      <w:pPr>
        <w:tabs>
          <w:tab w:val="left" w:pos="576"/>
          <w:tab w:val="left" w:pos="1152"/>
          <w:tab w:val="left" w:pos="1728"/>
        </w:tabs>
        <w:spacing w:line="218" w:lineRule="atLeast"/>
      </w:pPr>
      <w:r>
        <w:br w:type="page"/>
      </w:r>
    </w:p>
    <w:tbl>
      <w:tblPr>
        <w:tblW w:w="0" w:type="auto"/>
        <w:tblLayout w:type="fixed"/>
        <w:tblLook w:val="0000" w:firstRow="0" w:lastRow="0" w:firstColumn="0" w:lastColumn="0" w:noHBand="0" w:noVBand="0"/>
      </w:tblPr>
      <w:tblGrid>
        <w:gridCol w:w="1940"/>
        <w:gridCol w:w="7928"/>
      </w:tblGrid>
      <w:tr w:rsidR="00351CC8" w14:paraId="0BF6460E" w14:textId="77777777">
        <w:trPr>
          <w:cantSplit/>
        </w:trPr>
        <w:tc>
          <w:tcPr>
            <w:tcW w:w="1940" w:type="dxa"/>
          </w:tcPr>
          <w:bookmarkEnd w:id="5"/>
          <w:bookmarkEnd w:id="6"/>
          <w:bookmarkEnd w:id="7"/>
          <w:p w14:paraId="21F080B3" w14:textId="77777777" w:rsidR="00351CC8" w:rsidRDefault="00351CC8">
            <w:pPr>
              <w:pStyle w:val="Bodytext14"/>
            </w:pPr>
            <w:r>
              <w:lastRenderedPageBreak/>
              <w:t>FIELD NAME:</w:t>
            </w:r>
          </w:p>
        </w:tc>
        <w:tc>
          <w:tcPr>
            <w:tcW w:w="7928" w:type="dxa"/>
          </w:tcPr>
          <w:p w14:paraId="22860EE6" w14:textId="77777777" w:rsidR="00351CC8" w:rsidRDefault="00351CC8">
            <w:pPr>
              <w:pStyle w:val="Heading3"/>
            </w:pPr>
            <w:r>
              <w:t>Sex - Primary Insured - First</w:t>
            </w:r>
          </w:p>
        </w:tc>
      </w:tr>
    </w:tbl>
    <w:p w14:paraId="01EA38EB"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19A212F5" w14:textId="77777777">
        <w:tc>
          <w:tcPr>
            <w:tcW w:w="2016" w:type="dxa"/>
          </w:tcPr>
          <w:p w14:paraId="11963AD5" w14:textId="77777777" w:rsidR="00351CC8" w:rsidRDefault="00351CC8">
            <w:pPr>
              <w:pStyle w:val="Bodytext14"/>
            </w:pPr>
            <w:r>
              <w:t>SYMBOL:</w:t>
            </w:r>
          </w:p>
        </w:tc>
        <w:tc>
          <w:tcPr>
            <w:tcW w:w="7920" w:type="dxa"/>
          </w:tcPr>
          <w:p w14:paraId="4B5BBE58" w14:textId="77777777" w:rsidR="00351CC8" w:rsidRDefault="00351CC8">
            <w:pPr>
              <w:pStyle w:val="Body16italic"/>
            </w:pPr>
            <w:r>
              <w:t>SEXX</w:t>
            </w:r>
          </w:p>
        </w:tc>
      </w:tr>
      <w:tr w:rsidR="00351CC8" w14:paraId="38D36B3C" w14:textId="77777777">
        <w:tc>
          <w:tcPr>
            <w:tcW w:w="2016" w:type="dxa"/>
          </w:tcPr>
          <w:p w14:paraId="79BE0470" w14:textId="77777777" w:rsidR="00351CC8" w:rsidRDefault="00351CC8">
            <w:pPr>
              <w:pStyle w:val="Bodytext14"/>
            </w:pPr>
            <w:r>
              <w:t>DATA TYPE:</w:t>
            </w:r>
          </w:p>
        </w:tc>
        <w:tc>
          <w:tcPr>
            <w:tcW w:w="7920" w:type="dxa"/>
          </w:tcPr>
          <w:p w14:paraId="09BD28D0" w14:textId="77777777" w:rsidR="00351CC8" w:rsidRDefault="00351CC8">
            <w:pPr>
              <w:pStyle w:val="BodyTextSymbol"/>
              <w:tabs>
                <w:tab w:val="clear" w:pos="2016"/>
              </w:tabs>
            </w:pPr>
            <w:r>
              <w:t>X(1)</w:t>
            </w:r>
          </w:p>
        </w:tc>
      </w:tr>
      <w:tr w:rsidR="00351CC8" w14:paraId="38BD9A27" w14:textId="77777777">
        <w:tc>
          <w:tcPr>
            <w:tcW w:w="2016" w:type="dxa"/>
          </w:tcPr>
          <w:p w14:paraId="21C5B511" w14:textId="77777777" w:rsidR="00351CC8" w:rsidRDefault="00351CC8">
            <w:pPr>
              <w:pStyle w:val="Bodytext14"/>
            </w:pPr>
            <w:r>
              <w:t>SOURCE:</w:t>
            </w:r>
          </w:p>
        </w:tc>
        <w:tc>
          <w:tcPr>
            <w:tcW w:w="7920" w:type="dxa"/>
          </w:tcPr>
          <w:p w14:paraId="38BFFF9A" w14:textId="77777777" w:rsidR="00351CC8" w:rsidRDefault="00351CC8">
            <w:pPr>
              <w:pStyle w:val="BodyTextSymbol"/>
              <w:tabs>
                <w:tab w:val="clear" w:pos="2016"/>
              </w:tabs>
            </w:pPr>
            <w:proofErr w:type="spellStart"/>
            <w:r>
              <w:t>Inforce</w:t>
            </w:r>
            <w:proofErr w:type="spellEnd"/>
            <w:r>
              <w:t xml:space="preserve"> Extract</w:t>
            </w:r>
          </w:p>
        </w:tc>
      </w:tr>
    </w:tbl>
    <w:p w14:paraId="5CCF9086" w14:textId="77777777" w:rsidR="00351CC8" w:rsidRDefault="00351CC8">
      <w:pPr>
        <w:tabs>
          <w:tab w:val="left" w:pos="1584"/>
          <w:tab w:val="left" w:pos="5760"/>
          <w:tab w:val="left" w:pos="7344"/>
        </w:tabs>
        <w:spacing w:line="218" w:lineRule="atLeast"/>
      </w:pPr>
    </w:p>
    <w:p w14:paraId="21E85406" w14:textId="77777777" w:rsidR="00351CC8" w:rsidRDefault="00351CC8">
      <w:pPr>
        <w:tabs>
          <w:tab w:val="left" w:pos="1584"/>
          <w:tab w:val="left" w:pos="5760"/>
          <w:tab w:val="left" w:pos="7344"/>
        </w:tabs>
        <w:spacing w:line="218" w:lineRule="atLeast"/>
      </w:pPr>
    </w:p>
    <w:p w14:paraId="68EC40DF" w14:textId="77777777" w:rsidR="00351CC8" w:rsidRDefault="00351CC8">
      <w:pPr>
        <w:tabs>
          <w:tab w:val="left" w:pos="1584"/>
          <w:tab w:val="left" w:pos="5760"/>
          <w:tab w:val="left" w:pos="7344"/>
        </w:tabs>
        <w:spacing w:line="218" w:lineRule="atLeast"/>
      </w:pPr>
    </w:p>
    <w:p w14:paraId="4A818AEB" w14:textId="77777777" w:rsidR="00351CC8" w:rsidRDefault="00351CC8">
      <w:pPr>
        <w:pStyle w:val="Bodytext14"/>
      </w:pPr>
      <w:r>
        <w:t>DESCRIPTION:</w:t>
      </w:r>
    </w:p>
    <w:p w14:paraId="66BB4664" w14:textId="77777777" w:rsidR="00351CC8" w:rsidRDefault="00351CC8">
      <w:pPr>
        <w:pStyle w:val="BodyText"/>
      </w:pPr>
    </w:p>
    <w:p w14:paraId="39884F2F" w14:textId="77777777" w:rsidR="00351CC8" w:rsidRDefault="00351CC8">
      <w:pPr>
        <w:pStyle w:val="BodyText"/>
      </w:pPr>
      <w:r>
        <w:rPr>
          <w:b/>
        </w:rPr>
        <w:t>Sex - Primary Insured - First</w:t>
      </w:r>
      <w:r>
        <w:t xml:space="preserve"> is the </w:t>
      </w:r>
      <w:r>
        <w:rPr>
          <w:u w:val="single"/>
        </w:rPr>
        <w:t>actual</w:t>
      </w:r>
      <w:r>
        <w:t xml:space="preserve"> sex of the first insured:</w:t>
      </w:r>
    </w:p>
    <w:p w14:paraId="3D528448" w14:textId="77777777" w:rsidR="00351CC8" w:rsidRDefault="00351CC8">
      <w:pPr>
        <w:tabs>
          <w:tab w:val="left" w:pos="576"/>
          <w:tab w:val="left" w:pos="1152"/>
          <w:tab w:val="left" w:pos="1728"/>
        </w:tabs>
        <w:spacing w:line="218" w:lineRule="atLeast"/>
      </w:pPr>
    </w:p>
    <w:p w14:paraId="21A99F91" w14:textId="77777777" w:rsidR="00351CC8" w:rsidRDefault="00351CC8">
      <w:pPr>
        <w:tabs>
          <w:tab w:val="left" w:pos="576"/>
          <w:tab w:val="left" w:pos="1152"/>
          <w:tab w:val="left" w:pos="1728"/>
        </w:tabs>
        <w:spacing w:line="218" w:lineRule="atLeast"/>
      </w:pPr>
    </w:p>
    <w:tbl>
      <w:tblPr>
        <w:tblW w:w="0" w:type="auto"/>
        <w:tblLayout w:type="fixed"/>
        <w:tblLook w:val="0000" w:firstRow="0" w:lastRow="0" w:firstColumn="0" w:lastColumn="0" w:noHBand="0" w:noVBand="0"/>
      </w:tblPr>
      <w:tblGrid>
        <w:gridCol w:w="3456"/>
        <w:gridCol w:w="3888"/>
      </w:tblGrid>
      <w:tr w:rsidR="00351CC8" w14:paraId="5CC5F726" w14:textId="77777777">
        <w:tc>
          <w:tcPr>
            <w:tcW w:w="3456" w:type="dxa"/>
          </w:tcPr>
          <w:p w14:paraId="035B3640" w14:textId="77777777" w:rsidR="00351CC8" w:rsidRDefault="00351CC8">
            <w:pPr>
              <w:pStyle w:val="BodyCenter"/>
              <w:rPr>
                <w:u w:val="single"/>
              </w:rPr>
            </w:pPr>
            <w:r>
              <w:rPr>
                <w:u w:val="single"/>
              </w:rPr>
              <w:t>Code</w:t>
            </w:r>
          </w:p>
        </w:tc>
        <w:tc>
          <w:tcPr>
            <w:tcW w:w="3888" w:type="dxa"/>
          </w:tcPr>
          <w:p w14:paraId="5D3CEE0B" w14:textId="77777777" w:rsidR="00351CC8" w:rsidRDefault="00351CC8">
            <w:pPr>
              <w:pStyle w:val="BodyTextCode"/>
              <w:tabs>
                <w:tab w:val="clear" w:pos="2592"/>
                <w:tab w:val="clear" w:pos="6048"/>
              </w:tabs>
              <w:rPr>
                <w:u w:val="single"/>
              </w:rPr>
            </w:pPr>
            <w:r>
              <w:rPr>
                <w:u w:val="single"/>
              </w:rPr>
              <w:t>Description</w:t>
            </w:r>
          </w:p>
          <w:p w14:paraId="05851010" w14:textId="77777777" w:rsidR="00351CC8" w:rsidRDefault="00351CC8">
            <w:pPr>
              <w:pStyle w:val="BodyTextCode"/>
              <w:tabs>
                <w:tab w:val="clear" w:pos="2592"/>
                <w:tab w:val="clear" w:pos="6048"/>
              </w:tabs>
              <w:rPr>
                <w:u w:val="single"/>
              </w:rPr>
            </w:pPr>
          </w:p>
        </w:tc>
      </w:tr>
      <w:tr w:rsidR="00351CC8" w14:paraId="66708F8E" w14:textId="77777777">
        <w:tc>
          <w:tcPr>
            <w:tcW w:w="3456" w:type="dxa"/>
          </w:tcPr>
          <w:p w14:paraId="31A755A1" w14:textId="77777777" w:rsidR="00351CC8" w:rsidRDefault="00351CC8">
            <w:pPr>
              <w:pStyle w:val="BodyCenter"/>
            </w:pPr>
            <w:r>
              <w:t>1</w:t>
            </w:r>
          </w:p>
        </w:tc>
        <w:tc>
          <w:tcPr>
            <w:tcW w:w="3888" w:type="dxa"/>
          </w:tcPr>
          <w:p w14:paraId="7B8CDFBF" w14:textId="77777777" w:rsidR="00351CC8" w:rsidRDefault="00351CC8">
            <w:pPr>
              <w:pStyle w:val="BodyTextCode"/>
              <w:tabs>
                <w:tab w:val="clear" w:pos="2592"/>
                <w:tab w:val="clear" w:pos="6048"/>
              </w:tabs>
            </w:pPr>
            <w:r>
              <w:t>Male</w:t>
            </w:r>
          </w:p>
        </w:tc>
      </w:tr>
      <w:tr w:rsidR="00351CC8" w14:paraId="146A36F1" w14:textId="77777777">
        <w:tc>
          <w:tcPr>
            <w:tcW w:w="3456" w:type="dxa"/>
          </w:tcPr>
          <w:p w14:paraId="07402D74" w14:textId="77777777" w:rsidR="00351CC8" w:rsidRDefault="00351CC8">
            <w:pPr>
              <w:pStyle w:val="BodyCenter"/>
            </w:pPr>
            <w:r>
              <w:t>2</w:t>
            </w:r>
          </w:p>
        </w:tc>
        <w:tc>
          <w:tcPr>
            <w:tcW w:w="3888" w:type="dxa"/>
          </w:tcPr>
          <w:p w14:paraId="441C8013" w14:textId="77777777" w:rsidR="00351CC8" w:rsidRDefault="00351CC8">
            <w:pPr>
              <w:pStyle w:val="BodyTextCode"/>
              <w:tabs>
                <w:tab w:val="clear" w:pos="2592"/>
                <w:tab w:val="clear" w:pos="6048"/>
              </w:tabs>
            </w:pPr>
            <w:r>
              <w:t>Female</w:t>
            </w:r>
          </w:p>
        </w:tc>
      </w:tr>
    </w:tbl>
    <w:p w14:paraId="49CA6D74" w14:textId="77777777" w:rsidR="00351CC8" w:rsidRDefault="00351CC8">
      <w:pPr>
        <w:pStyle w:val="BodyText"/>
      </w:pPr>
    </w:p>
    <w:p w14:paraId="75D5D3ED" w14:textId="77777777" w:rsidR="00351CC8" w:rsidRDefault="00351CC8">
      <w:pPr>
        <w:pStyle w:val="BodyText"/>
      </w:pPr>
    </w:p>
    <w:p w14:paraId="273034AB" w14:textId="77777777" w:rsidR="00351CC8" w:rsidRDefault="00351CC8">
      <w:pPr>
        <w:pStyle w:val="BodyText"/>
      </w:pPr>
    </w:p>
    <w:p w14:paraId="7F614A7A" w14:textId="77777777" w:rsidR="00351CC8" w:rsidRDefault="00351CC8">
      <w:pPr>
        <w:pStyle w:val="Bodytext14"/>
      </w:pPr>
      <w:r>
        <w:t>NOTE:</w:t>
      </w:r>
    </w:p>
    <w:p w14:paraId="527319AA" w14:textId="77777777" w:rsidR="00351CC8" w:rsidRDefault="00351CC8">
      <w:pPr>
        <w:pStyle w:val="BodyText"/>
      </w:pPr>
    </w:p>
    <w:p w14:paraId="24AC659A" w14:textId="77777777" w:rsidR="00351CC8" w:rsidRDefault="00351CC8">
      <w:pPr>
        <w:pStyle w:val="BodyText"/>
      </w:pPr>
      <w:r>
        <w:t>Even if the plan of insurance has unisex rates, the actual sex of the insured is used.  If the information is not available, this field is set to one.</w:t>
      </w:r>
    </w:p>
    <w:p w14:paraId="04C28C6E" w14:textId="77777777" w:rsidR="00351CC8" w:rsidRDefault="00351CC8">
      <w:pPr>
        <w:pStyle w:val="BodyText"/>
      </w:pPr>
    </w:p>
    <w:p w14:paraId="36921661" w14:textId="77777777" w:rsidR="00351CC8" w:rsidRDefault="00351CC8">
      <w:pPr>
        <w:tabs>
          <w:tab w:val="center" w:pos="2880"/>
          <w:tab w:val="center" w:pos="6480"/>
        </w:tabs>
        <w:spacing w:line="218" w:lineRule="atLeast"/>
      </w:pPr>
      <w:r>
        <w:br w:type="page"/>
      </w:r>
    </w:p>
    <w:tbl>
      <w:tblPr>
        <w:tblW w:w="0" w:type="auto"/>
        <w:tblLayout w:type="fixed"/>
        <w:tblLook w:val="0000" w:firstRow="0" w:lastRow="0" w:firstColumn="0" w:lastColumn="0" w:noHBand="0" w:noVBand="0"/>
      </w:tblPr>
      <w:tblGrid>
        <w:gridCol w:w="1974"/>
        <w:gridCol w:w="7928"/>
      </w:tblGrid>
      <w:tr w:rsidR="00351CC8" w14:paraId="0ECCB265" w14:textId="77777777">
        <w:trPr>
          <w:cantSplit/>
        </w:trPr>
        <w:tc>
          <w:tcPr>
            <w:tcW w:w="1974" w:type="dxa"/>
          </w:tcPr>
          <w:p w14:paraId="1D71467B" w14:textId="77777777" w:rsidR="00351CC8" w:rsidRDefault="00351CC8">
            <w:pPr>
              <w:pStyle w:val="Bodytext14"/>
            </w:pPr>
            <w:r>
              <w:lastRenderedPageBreak/>
              <w:t>FIELD NAME:</w:t>
            </w:r>
          </w:p>
        </w:tc>
        <w:tc>
          <w:tcPr>
            <w:tcW w:w="7928" w:type="dxa"/>
          </w:tcPr>
          <w:p w14:paraId="1DA99BDA" w14:textId="77777777" w:rsidR="00351CC8" w:rsidRDefault="00351CC8">
            <w:pPr>
              <w:pStyle w:val="Heading3"/>
            </w:pPr>
            <w:r>
              <w:t>Sex - Primary Insured - Second</w:t>
            </w:r>
          </w:p>
        </w:tc>
      </w:tr>
    </w:tbl>
    <w:p w14:paraId="5DE48902"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5C634C5D" w14:textId="77777777">
        <w:tc>
          <w:tcPr>
            <w:tcW w:w="2016" w:type="dxa"/>
          </w:tcPr>
          <w:p w14:paraId="2368F409" w14:textId="77777777" w:rsidR="00351CC8" w:rsidRDefault="00351CC8">
            <w:pPr>
              <w:pStyle w:val="Bodytext14"/>
            </w:pPr>
            <w:r>
              <w:t>SYMBOL:</w:t>
            </w:r>
          </w:p>
        </w:tc>
        <w:tc>
          <w:tcPr>
            <w:tcW w:w="7920" w:type="dxa"/>
          </w:tcPr>
          <w:p w14:paraId="0C66BCBD" w14:textId="77777777" w:rsidR="00351CC8" w:rsidRDefault="00351CC8">
            <w:pPr>
              <w:pStyle w:val="Body16italic"/>
            </w:pPr>
            <w:r>
              <w:t>SEXY</w:t>
            </w:r>
          </w:p>
        </w:tc>
      </w:tr>
      <w:tr w:rsidR="00351CC8" w14:paraId="152E0EAC" w14:textId="77777777">
        <w:tc>
          <w:tcPr>
            <w:tcW w:w="2016" w:type="dxa"/>
          </w:tcPr>
          <w:p w14:paraId="68758458" w14:textId="77777777" w:rsidR="00351CC8" w:rsidRDefault="00351CC8">
            <w:pPr>
              <w:pStyle w:val="Bodytext14"/>
            </w:pPr>
            <w:r>
              <w:t>DATA TYPE:</w:t>
            </w:r>
          </w:p>
        </w:tc>
        <w:tc>
          <w:tcPr>
            <w:tcW w:w="7920" w:type="dxa"/>
          </w:tcPr>
          <w:p w14:paraId="7F6307C5" w14:textId="77777777" w:rsidR="00351CC8" w:rsidRDefault="00351CC8">
            <w:pPr>
              <w:pStyle w:val="BodyTextSymbol"/>
              <w:tabs>
                <w:tab w:val="clear" w:pos="2016"/>
              </w:tabs>
            </w:pPr>
            <w:r>
              <w:t>X(1)</w:t>
            </w:r>
          </w:p>
        </w:tc>
      </w:tr>
      <w:tr w:rsidR="00351CC8" w14:paraId="5D7A1BA9" w14:textId="77777777">
        <w:tc>
          <w:tcPr>
            <w:tcW w:w="2016" w:type="dxa"/>
          </w:tcPr>
          <w:p w14:paraId="22F5AAF0" w14:textId="77777777" w:rsidR="00351CC8" w:rsidRDefault="00351CC8">
            <w:pPr>
              <w:pStyle w:val="Bodytext14"/>
            </w:pPr>
            <w:r>
              <w:t>SOURCE:</w:t>
            </w:r>
          </w:p>
        </w:tc>
        <w:tc>
          <w:tcPr>
            <w:tcW w:w="7920" w:type="dxa"/>
          </w:tcPr>
          <w:p w14:paraId="45AB737B" w14:textId="77777777" w:rsidR="00351CC8" w:rsidRDefault="00351CC8">
            <w:pPr>
              <w:pStyle w:val="BodyTextSymbol"/>
              <w:tabs>
                <w:tab w:val="clear" w:pos="2016"/>
              </w:tabs>
            </w:pPr>
            <w:proofErr w:type="spellStart"/>
            <w:r>
              <w:t>Inforce</w:t>
            </w:r>
            <w:proofErr w:type="spellEnd"/>
            <w:r>
              <w:t xml:space="preserve"> Extract</w:t>
            </w:r>
          </w:p>
        </w:tc>
      </w:tr>
    </w:tbl>
    <w:p w14:paraId="30840467" w14:textId="77777777" w:rsidR="00351CC8" w:rsidRDefault="00351CC8">
      <w:pPr>
        <w:pStyle w:val="BodyText"/>
      </w:pPr>
    </w:p>
    <w:p w14:paraId="53A9AD5F" w14:textId="77777777" w:rsidR="00351CC8" w:rsidRDefault="00351CC8">
      <w:pPr>
        <w:pStyle w:val="BodyText"/>
      </w:pPr>
    </w:p>
    <w:p w14:paraId="2F6CFA11" w14:textId="77777777" w:rsidR="00351CC8" w:rsidRDefault="00351CC8">
      <w:pPr>
        <w:pStyle w:val="BodyText"/>
      </w:pPr>
    </w:p>
    <w:p w14:paraId="02C22EE1" w14:textId="77777777" w:rsidR="00351CC8" w:rsidRDefault="00351CC8">
      <w:pPr>
        <w:pStyle w:val="Bodytext14"/>
      </w:pPr>
      <w:r>
        <w:t>DESCRIPTION:</w:t>
      </w:r>
    </w:p>
    <w:p w14:paraId="6E8D12E6" w14:textId="77777777" w:rsidR="00351CC8" w:rsidRDefault="00351CC8">
      <w:pPr>
        <w:pStyle w:val="BodyText"/>
      </w:pPr>
    </w:p>
    <w:p w14:paraId="351B055B" w14:textId="77777777" w:rsidR="00351CC8" w:rsidRDefault="00351CC8">
      <w:pPr>
        <w:pStyle w:val="BodyText"/>
      </w:pPr>
      <w:r>
        <w:rPr>
          <w:b/>
        </w:rPr>
        <w:t>Sex - Primary Insured - Second</w:t>
      </w:r>
      <w:r>
        <w:t xml:space="preserve"> is the </w:t>
      </w:r>
      <w:r>
        <w:rPr>
          <w:u w:val="single"/>
        </w:rPr>
        <w:t>actual</w:t>
      </w:r>
      <w:r>
        <w:t xml:space="preserve"> sex of the second insured for multiple life policies.  Otherwise this field is set to zero.</w:t>
      </w:r>
    </w:p>
    <w:p w14:paraId="68A951F1" w14:textId="77777777" w:rsidR="00351CC8" w:rsidRDefault="00351CC8">
      <w:pPr>
        <w:pStyle w:val="BodyTextCode"/>
      </w:pPr>
    </w:p>
    <w:p w14:paraId="42B97B3E" w14:textId="77777777" w:rsidR="00351CC8" w:rsidRDefault="00351CC8">
      <w:pPr>
        <w:pStyle w:val="BodyTextCode"/>
      </w:pPr>
    </w:p>
    <w:tbl>
      <w:tblPr>
        <w:tblW w:w="0" w:type="auto"/>
        <w:tblLayout w:type="fixed"/>
        <w:tblLook w:val="0000" w:firstRow="0" w:lastRow="0" w:firstColumn="0" w:lastColumn="0" w:noHBand="0" w:noVBand="0"/>
      </w:tblPr>
      <w:tblGrid>
        <w:gridCol w:w="3456"/>
        <w:gridCol w:w="3888"/>
      </w:tblGrid>
      <w:tr w:rsidR="00351CC8" w14:paraId="353417E2" w14:textId="77777777">
        <w:tc>
          <w:tcPr>
            <w:tcW w:w="3456" w:type="dxa"/>
          </w:tcPr>
          <w:p w14:paraId="60B9DA8E" w14:textId="77777777" w:rsidR="00351CC8" w:rsidRDefault="00351CC8">
            <w:pPr>
              <w:pStyle w:val="BodyTextCode"/>
              <w:tabs>
                <w:tab w:val="clear" w:pos="2592"/>
                <w:tab w:val="clear" w:pos="6048"/>
              </w:tabs>
              <w:jc w:val="center"/>
              <w:rPr>
                <w:u w:val="single"/>
              </w:rPr>
            </w:pPr>
            <w:r>
              <w:rPr>
                <w:u w:val="single"/>
              </w:rPr>
              <w:t>Code</w:t>
            </w:r>
          </w:p>
        </w:tc>
        <w:tc>
          <w:tcPr>
            <w:tcW w:w="3888" w:type="dxa"/>
          </w:tcPr>
          <w:p w14:paraId="55025C0A" w14:textId="77777777" w:rsidR="00351CC8" w:rsidRDefault="00351CC8">
            <w:pPr>
              <w:pStyle w:val="BodyTextCode"/>
              <w:tabs>
                <w:tab w:val="clear" w:pos="2592"/>
                <w:tab w:val="clear" w:pos="6048"/>
              </w:tabs>
              <w:rPr>
                <w:u w:val="single"/>
              </w:rPr>
            </w:pPr>
            <w:r>
              <w:rPr>
                <w:u w:val="single"/>
              </w:rPr>
              <w:t>Description</w:t>
            </w:r>
          </w:p>
          <w:p w14:paraId="5691DF65" w14:textId="77777777" w:rsidR="00351CC8" w:rsidRDefault="00351CC8">
            <w:pPr>
              <w:pStyle w:val="BodyTextCode"/>
              <w:tabs>
                <w:tab w:val="clear" w:pos="2592"/>
                <w:tab w:val="clear" w:pos="6048"/>
              </w:tabs>
              <w:rPr>
                <w:u w:val="single"/>
              </w:rPr>
            </w:pPr>
          </w:p>
        </w:tc>
      </w:tr>
      <w:tr w:rsidR="00351CC8" w14:paraId="2CCD4B28" w14:textId="77777777">
        <w:tc>
          <w:tcPr>
            <w:tcW w:w="3456" w:type="dxa"/>
          </w:tcPr>
          <w:p w14:paraId="2A850C0C" w14:textId="77777777" w:rsidR="00351CC8" w:rsidRDefault="00351CC8">
            <w:pPr>
              <w:pStyle w:val="BodyTextCode"/>
              <w:tabs>
                <w:tab w:val="clear" w:pos="2592"/>
                <w:tab w:val="clear" w:pos="6048"/>
              </w:tabs>
              <w:jc w:val="center"/>
            </w:pPr>
            <w:r>
              <w:t>0</w:t>
            </w:r>
          </w:p>
        </w:tc>
        <w:tc>
          <w:tcPr>
            <w:tcW w:w="3888" w:type="dxa"/>
          </w:tcPr>
          <w:p w14:paraId="4D2C051F" w14:textId="77777777" w:rsidR="00351CC8" w:rsidRDefault="00351CC8">
            <w:pPr>
              <w:pStyle w:val="BodyTextCode"/>
              <w:tabs>
                <w:tab w:val="clear" w:pos="2592"/>
                <w:tab w:val="clear" w:pos="6048"/>
              </w:tabs>
            </w:pPr>
            <w:r>
              <w:t>Single life policy</w:t>
            </w:r>
          </w:p>
        </w:tc>
      </w:tr>
      <w:tr w:rsidR="00351CC8" w14:paraId="00856EBB" w14:textId="77777777">
        <w:tc>
          <w:tcPr>
            <w:tcW w:w="3456" w:type="dxa"/>
          </w:tcPr>
          <w:p w14:paraId="5AC90FA7" w14:textId="77777777" w:rsidR="00351CC8" w:rsidRDefault="00351CC8">
            <w:pPr>
              <w:pStyle w:val="BodyTextCode"/>
              <w:tabs>
                <w:tab w:val="clear" w:pos="2592"/>
                <w:tab w:val="clear" w:pos="6048"/>
              </w:tabs>
              <w:jc w:val="center"/>
            </w:pPr>
            <w:r>
              <w:t>1</w:t>
            </w:r>
          </w:p>
        </w:tc>
        <w:tc>
          <w:tcPr>
            <w:tcW w:w="3888" w:type="dxa"/>
          </w:tcPr>
          <w:p w14:paraId="6E6A5680" w14:textId="77777777" w:rsidR="00351CC8" w:rsidRDefault="00351CC8">
            <w:pPr>
              <w:pStyle w:val="BodyTextCode"/>
              <w:tabs>
                <w:tab w:val="clear" w:pos="2592"/>
                <w:tab w:val="clear" w:pos="6048"/>
              </w:tabs>
            </w:pPr>
            <w:r>
              <w:t>Male</w:t>
            </w:r>
          </w:p>
        </w:tc>
      </w:tr>
      <w:tr w:rsidR="00351CC8" w14:paraId="53AA4FDF" w14:textId="77777777">
        <w:tc>
          <w:tcPr>
            <w:tcW w:w="3456" w:type="dxa"/>
          </w:tcPr>
          <w:p w14:paraId="19F5A3B9" w14:textId="77777777" w:rsidR="00351CC8" w:rsidRDefault="00351CC8">
            <w:pPr>
              <w:pStyle w:val="BodyTextCode"/>
              <w:tabs>
                <w:tab w:val="clear" w:pos="2592"/>
                <w:tab w:val="clear" w:pos="6048"/>
              </w:tabs>
              <w:jc w:val="center"/>
            </w:pPr>
            <w:r>
              <w:t>2</w:t>
            </w:r>
          </w:p>
        </w:tc>
        <w:tc>
          <w:tcPr>
            <w:tcW w:w="3888" w:type="dxa"/>
          </w:tcPr>
          <w:p w14:paraId="7F96B4FD" w14:textId="77777777" w:rsidR="00351CC8" w:rsidRDefault="00351CC8">
            <w:pPr>
              <w:pStyle w:val="BodyTextCode"/>
              <w:tabs>
                <w:tab w:val="clear" w:pos="2592"/>
                <w:tab w:val="clear" w:pos="6048"/>
              </w:tabs>
            </w:pPr>
            <w:r>
              <w:t>Female</w:t>
            </w:r>
          </w:p>
        </w:tc>
      </w:tr>
    </w:tbl>
    <w:p w14:paraId="47C70D48" w14:textId="77777777" w:rsidR="00351CC8" w:rsidRDefault="00351CC8">
      <w:pPr>
        <w:pStyle w:val="BodyText"/>
      </w:pPr>
    </w:p>
    <w:p w14:paraId="3A5552E1" w14:textId="77777777" w:rsidR="00351CC8" w:rsidRDefault="00351CC8">
      <w:pPr>
        <w:pStyle w:val="BodyText"/>
      </w:pPr>
      <w:r>
        <w:br w:type="page"/>
      </w:r>
    </w:p>
    <w:tbl>
      <w:tblPr>
        <w:tblW w:w="0" w:type="auto"/>
        <w:tblLayout w:type="fixed"/>
        <w:tblLook w:val="0000" w:firstRow="0" w:lastRow="0" w:firstColumn="0" w:lastColumn="0" w:noHBand="0" w:noVBand="0"/>
      </w:tblPr>
      <w:tblGrid>
        <w:gridCol w:w="1998"/>
        <w:gridCol w:w="7838"/>
      </w:tblGrid>
      <w:tr w:rsidR="00351CC8" w14:paraId="076DF95C" w14:textId="77777777">
        <w:trPr>
          <w:cantSplit/>
        </w:trPr>
        <w:tc>
          <w:tcPr>
            <w:tcW w:w="1998" w:type="dxa"/>
          </w:tcPr>
          <w:p w14:paraId="765965C4" w14:textId="77777777" w:rsidR="00351CC8" w:rsidRDefault="00351CC8">
            <w:pPr>
              <w:pStyle w:val="Bodytext14"/>
            </w:pPr>
            <w:r>
              <w:lastRenderedPageBreak/>
              <w:t>FIELD NAME:</w:t>
            </w:r>
          </w:p>
        </w:tc>
        <w:tc>
          <w:tcPr>
            <w:tcW w:w="7838" w:type="dxa"/>
          </w:tcPr>
          <w:p w14:paraId="5EA1FCD9" w14:textId="77777777" w:rsidR="00351CC8" w:rsidRDefault="00351CC8">
            <w:pPr>
              <w:pStyle w:val="Heading3"/>
            </w:pPr>
            <w:r>
              <w:t xml:space="preserve">Flexible Premium Signal </w:t>
            </w:r>
          </w:p>
        </w:tc>
      </w:tr>
    </w:tbl>
    <w:p w14:paraId="210400D0"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4920FD71" w14:textId="77777777">
        <w:tc>
          <w:tcPr>
            <w:tcW w:w="2016" w:type="dxa"/>
          </w:tcPr>
          <w:p w14:paraId="319FDC7E" w14:textId="77777777" w:rsidR="00351CC8" w:rsidRDefault="00351CC8">
            <w:pPr>
              <w:pStyle w:val="Bodytext14"/>
            </w:pPr>
            <w:r>
              <w:t>SYMBOL:</w:t>
            </w:r>
          </w:p>
        </w:tc>
        <w:tc>
          <w:tcPr>
            <w:tcW w:w="7920" w:type="dxa"/>
          </w:tcPr>
          <w:p w14:paraId="5CDA98B3" w14:textId="77777777" w:rsidR="00351CC8" w:rsidRDefault="00351CC8">
            <w:pPr>
              <w:pStyle w:val="Body16italic"/>
            </w:pPr>
            <w:r>
              <w:t>Flexible</w:t>
            </w:r>
          </w:p>
        </w:tc>
      </w:tr>
      <w:tr w:rsidR="00351CC8" w14:paraId="3B5FE672" w14:textId="77777777">
        <w:tc>
          <w:tcPr>
            <w:tcW w:w="2016" w:type="dxa"/>
          </w:tcPr>
          <w:p w14:paraId="11A7BFE8" w14:textId="77777777" w:rsidR="00351CC8" w:rsidRDefault="00351CC8">
            <w:pPr>
              <w:pStyle w:val="Bodytext14"/>
            </w:pPr>
            <w:r>
              <w:t>DATA TYPE:</w:t>
            </w:r>
          </w:p>
        </w:tc>
        <w:tc>
          <w:tcPr>
            <w:tcW w:w="7920" w:type="dxa"/>
          </w:tcPr>
          <w:p w14:paraId="6B79D150" w14:textId="77777777" w:rsidR="00351CC8" w:rsidRDefault="00351CC8">
            <w:pPr>
              <w:pStyle w:val="BodyTextSymbol"/>
              <w:tabs>
                <w:tab w:val="clear" w:pos="2016"/>
              </w:tabs>
            </w:pPr>
            <w:r>
              <w:t>X(1)</w:t>
            </w:r>
          </w:p>
        </w:tc>
      </w:tr>
      <w:tr w:rsidR="00351CC8" w14:paraId="0BE9F497" w14:textId="77777777">
        <w:tc>
          <w:tcPr>
            <w:tcW w:w="2016" w:type="dxa"/>
          </w:tcPr>
          <w:p w14:paraId="69186AF8" w14:textId="77777777" w:rsidR="00351CC8" w:rsidRDefault="00351CC8">
            <w:pPr>
              <w:pStyle w:val="Bodytext14"/>
            </w:pPr>
            <w:r>
              <w:t>SOURCE:</w:t>
            </w:r>
          </w:p>
        </w:tc>
        <w:tc>
          <w:tcPr>
            <w:tcW w:w="7920" w:type="dxa"/>
          </w:tcPr>
          <w:p w14:paraId="68CC97D7" w14:textId="77777777" w:rsidR="00351CC8" w:rsidRDefault="00351CC8">
            <w:pPr>
              <w:pStyle w:val="BodyTextSymbol"/>
              <w:tabs>
                <w:tab w:val="clear" w:pos="2016"/>
              </w:tabs>
            </w:pPr>
            <w:proofErr w:type="spellStart"/>
            <w:r>
              <w:t>Inforce</w:t>
            </w:r>
            <w:proofErr w:type="spellEnd"/>
            <w:r>
              <w:t xml:space="preserve"> Extract</w:t>
            </w:r>
          </w:p>
        </w:tc>
      </w:tr>
    </w:tbl>
    <w:p w14:paraId="29590465" w14:textId="77777777" w:rsidR="00351CC8" w:rsidRDefault="00351CC8">
      <w:pPr>
        <w:pStyle w:val="BodyText"/>
      </w:pPr>
    </w:p>
    <w:p w14:paraId="570A71BA" w14:textId="77777777" w:rsidR="00351CC8" w:rsidRDefault="00351CC8">
      <w:pPr>
        <w:pStyle w:val="BodyText"/>
      </w:pPr>
    </w:p>
    <w:p w14:paraId="46B9E102" w14:textId="77777777" w:rsidR="00351CC8" w:rsidRDefault="00351CC8">
      <w:pPr>
        <w:pStyle w:val="BodyText"/>
      </w:pPr>
    </w:p>
    <w:p w14:paraId="63F9EDE7" w14:textId="77777777" w:rsidR="00351CC8" w:rsidRDefault="00351CC8">
      <w:pPr>
        <w:pStyle w:val="Bodytext14"/>
      </w:pPr>
      <w:r>
        <w:t>DESCRIPTION:</w:t>
      </w:r>
    </w:p>
    <w:p w14:paraId="0628B181" w14:textId="77777777" w:rsidR="00351CC8" w:rsidRDefault="00351CC8">
      <w:pPr>
        <w:pStyle w:val="BodyText"/>
      </w:pPr>
    </w:p>
    <w:p w14:paraId="622E5BA2" w14:textId="77777777" w:rsidR="00351CC8" w:rsidRDefault="00351CC8">
      <w:pPr>
        <w:pStyle w:val="BodyText"/>
      </w:pPr>
      <w:r>
        <w:rPr>
          <w:b/>
        </w:rPr>
        <w:t>Flexible Premium Signal</w:t>
      </w:r>
      <w:r>
        <w:t xml:space="preserve"> indicates whether this is a fixed premium or flexible premium policy:</w:t>
      </w:r>
    </w:p>
    <w:p w14:paraId="277E316A" w14:textId="77777777" w:rsidR="00351CC8" w:rsidRDefault="00351CC8">
      <w:pPr>
        <w:pStyle w:val="BodyTextCode"/>
      </w:pPr>
    </w:p>
    <w:p w14:paraId="2F3A8800" w14:textId="77777777" w:rsidR="00351CC8" w:rsidRDefault="00351CC8">
      <w:pPr>
        <w:pStyle w:val="BodyTextCode"/>
      </w:pPr>
    </w:p>
    <w:p w14:paraId="73802F54" w14:textId="77777777" w:rsidR="00351CC8" w:rsidRDefault="00351CC8">
      <w:pPr>
        <w:pStyle w:val="BodyTextCode"/>
      </w:pPr>
    </w:p>
    <w:tbl>
      <w:tblPr>
        <w:tblW w:w="0" w:type="auto"/>
        <w:tblLayout w:type="fixed"/>
        <w:tblLook w:val="0000" w:firstRow="0" w:lastRow="0" w:firstColumn="0" w:lastColumn="0" w:noHBand="0" w:noVBand="0"/>
      </w:tblPr>
      <w:tblGrid>
        <w:gridCol w:w="3456"/>
        <w:gridCol w:w="3888"/>
      </w:tblGrid>
      <w:tr w:rsidR="00351CC8" w14:paraId="5DFE2DF9" w14:textId="77777777">
        <w:tc>
          <w:tcPr>
            <w:tcW w:w="3456" w:type="dxa"/>
          </w:tcPr>
          <w:p w14:paraId="17A4A6B9" w14:textId="77777777" w:rsidR="00351CC8" w:rsidRDefault="00351CC8">
            <w:pPr>
              <w:pStyle w:val="BodyCenter"/>
              <w:rPr>
                <w:u w:val="single"/>
              </w:rPr>
            </w:pPr>
            <w:r>
              <w:rPr>
                <w:u w:val="single"/>
              </w:rPr>
              <w:t>Code</w:t>
            </w:r>
          </w:p>
        </w:tc>
        <w:tc>
          <w:tcPr>
            <w:tcW w:w="3888" w:type="dxa"/>
          </w:tcPr>
          <w:p w14:paraId="229CCEC4" w14:textId="77777777" w:rsidR="00351CC8" w:rsidRDefault="00351CC8">
            <w:pPr>
              <w:pStyle w:val="BodyTextCode"/>
              <w:tabs>
                <w:tab w:val="clear" w:pos="2592"/>
                <w:tab w:val="clear" w:pos="6048"/>
              </w:tabs>
              <w:rPr>
                <w:u w:val="single"/>
              </w:rPr>
            </w:pPr>
            <w:r>
              <w:rPr>
                <w:u w:val="single"/>
              </w:rPr>
              <w:t>Description</w:t>
            </w:r>
          </w:p>
          <w:p w14:paraId="74B4FA95" w14:textId="77777777" w:rsidR="00351CC8" w:rsidRDefault="00351CC8">
            <w:pPr>
              <w:pStyle w:val="BodyTextCode"/>
              <w:tabs>
                <w:tab w:val="clear" w:pos="2592"/>
                <w:tab w:val="clear" w:pos="6048"/>
              </w:tabs>
            </w:pPr>
          </w:p>
        </w:tc>
      </w:tr>
      <w:tr w:rsidR="00351CC8" w14:paraId="0CD3C1D6" w14:textId="77777777">
        <w:tc>
          <w:tcPr>
            <w:tcW w:w="3456" w:type="dxa"/>
          </w:tcPr>
          <w:p w14:paraId="7B368F6E" w14:textId="77777777" w:rsidR="00351CC8" w:rsidRDefault="00351CC8">
            <w:pPr>
              <w:pStyle w:val="BodyCenter"/>
            </w:pPr>
            <w:r>
              <w:t>1</w:t>
            </w:r>
          </w:p>
        </w:tc>
        <w:tc>
          <w:tcPr>
            <w:tcW w:w="3888" w:type="dxa"/>
          </w:tcPr>
          <w:p w14:paraId="77297754" w14:textId="77777777" w:rsidR="00351CC8" w:rsidRDefault="00351CC8">
            <w:pPr>
              <w:pStyle w:val="BodyTextCode"/>
              <w:tabs>
                <w:tab w:val="clear" w:pos="2592"/>
                <w:tab w:val="clear" w:pos="6048"/>
              </w:tabs>
            </w:pPr>
            <w:r>
              <w:t>Flexible Premium</w:t>
            </w:r>
          </w:p>
        </w:tc>
      </w:tr>
      <w:tr w:rsidR="00351CC8" w14:paraId="3FE41319" w14:textId="77777777">
        <w:tc>
          <w:tcPr>
            <w:tcW w:w="3456" w:type="dxa"/>
          </w:tcPr>
          <w:p w14:paraId="32BFED02" w14:textId="77777777" w:rsidR="00351CC8" w:rsidRDefault="00351CC8">
            <w:pPr>
              <w:pStyle w:val="BodyCenter"/>
            </w:pPr>
            <w:r>
              <w:t>2</w:t>
            </w:r>
          </w:p>
        </w:tc>
        <w:tc>
          <w:tcPr>
            <w:tcW w:w="3888" w:type="dxa"/>
          </w:tcPr>
          <w:p w14:paraId="07F43D65" w14:textId="77777777" w:rsidR="00351CC8" w:rsidRDefault="00351CC8">
            <w:pPr>
              <w:pStyle w:val="BodyTextCode"/>
              <w:tabs>
                <w:tab w:val="clear" w:pos="2592"/>
                <w:tab w:val="clear" w:pos="6048"/>
              </w:tabs>
            </w:pPr>
            <w:r>
              <w:t>Single Premium</w:t>
            </w:r>
          </w:p>
        </w:tc>
      </w:tr>
    </w:tbl>
    <w:p w14:paraId="2BBD83E5" w14:textId="77777777" w:rsidR="00351CC8" w:rsidRDefault="00351CC8">
      <w:pPr>
        <w:tabs>
          <w:tab w:val="center" w:pos="2880"/>
          <w:tab w:val="center" w:pos="7200"/>
        </w:tabs>
      </w:pPr>
      <w:r>
        <w:br w:type="page"/>
      </w:r>
    </w:p>
    <w:tbl>
      <w:tblPr>
        <w:tblW w:w="0" w:type="auto"/>
        <w:tblLayout w:type="fixed"/>
        <w:tblLook w:val="0000" w:firstRow="0" w:lastRow="0" w:firstColumn="0" w:lastColumn="0" w:noHBand="0" w:noVBand="0"/>
      </w:tblPr>
      <w:tblGrid>
        <w:gridCol w:w="1998"/>
        <w:gridCol w:w="7838"/>
      </w:tblGrid>
      <w:tr w:rsidR="00351CC8" w14:paraId="6B21B5F4" w14:textId="77777777">
        <w:trPr>
          <w:cantSplit/>
        </w:trPr>
        <w:tc>
          <w:tcPr>
            <w:tcW w:w="1998" w:type="dxa"/>
          </w:tcPr>
          <w:p w14:paraId="2079AB8E" w14:textId="77777777" w:rsidR="00351CC8" w:rsidRDefault="00351CC8">
            <w:pPr>
              <w:pStyle w:val="Bodytext14"/>
            </w:pPr>
            <w:r>
              <w:lastRenderedPageBreak/>
              <w:t>FIELD NAME:</w:t>
            </w:r>
          </w:p>
        </w:tc>
        <w:tc>
          <w:tcPr>
            <w:tcW w:w="7838" w:type="dxa"/>
          </w:tcPr>
          <w:p w14:paraId="76B7255F" w14:textId="77777777" w:rsidR="00351CC8" w:rsidRDefault="00351CC8">
            <w:pPr>
              <w:pStyle w:val="Heading3"/>
            </w:pPr>
            <w:r>
              <w:t xml:space="preserve">Premium Payment Period - Years </w:t>
            </w:r>
          </w:p>
        </w:tc>
      </w:tr>
    </w:tbl>
    <w:p w14:paraId="074E4901"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28C706C9" w14:textId="77777777">
        <w:tc>
          <w:tcPr>
            <w:tcW w:w="2016" w:type="dxa"/>
          </w:tcPr>
          <w:p w14:paraId="61536C79" w14:textId="77777777" w:rsidR="00351CC8" w:rsidRDefault="00351CC8">
            <w:pPr>
              <w:pStyle w:val="Bodytext14"/>
            </w:pPr>
            <w:r>
              <w:t>SYMBOL:</w:t>
            </w:r>
          </w:p>
        </w:tc>
        <w:tc>
          <w:tcPr>
            <w:tcW w:w="7920" w:type="dxa"/>
          </w:tcPr>
          <w:p w14:paraId="5875583D" w14:textId="77777777" w:rsidR="00351CC8" w:rsidRDefault="00351CC8">
            <w:pPr>
              <w:pStyle w:val="Body16italic"/>
            </w:pPr>
            <w:r>
              <w:t>MPY</w:t>
            </w:r>
          </w:p>
        </w:tc>
      </w:tr>
      <w:tr w:rsidR="00351CC8" w14:paraId="37063718" w14:textId="77777777">
        <w:tc>
          <w:tcPr>
            <w:tcW w:w="2016" w:type="dxa"/>
          </w:tcPr>
          <w:p w14:paraId="765C12B3" w14:textId="77777777" w:rsidR="00351CC8" w:rsidRDefault="00351CC8">
            <w:pPr>
              <w:pStyle w:val="Bodytext14"/>
            </w:pPr>
            <w:r>
              <w:t>DATA TYPE:</w:t>
            </w:r>
          </w:p>
        </w:tc>
        <w:tc>
          <w:tcPr>
            <w:tcW w:w="7920" w:type="dxa"/>
          </w:tcPr>
          <w:p w14:paraId="45465A62" w14:textId="77777777" w:rsidR="00351CC8" w:rsidRDefault="00351CC8">
            <w:pPr>
              <w:pStyle w:val="BodyTextSymbol"/>
              <w:tabs>
                <w:tab w:val="clear" w:pos="2016"/>
              </w:tabs>
            </w:pPr>
            <w:r>
              <w:t>X(3)</w:t>
            </w:r>
          </w:p>
        </w:tc>
      </w:tr>
      <w:tr w:rsidR="00351CC8" w14:paraId="5295810C" w14:textId="77777777">
        <w:tc>
          <w:tcPr>
            <w:tcW w:w="2016" w:type="dxa"/>
          </w:tcPr>
          <w:p w14:paraId="047C773A" w14:textId="77777777" w:rsidR="00351CC8" w:rsidRDefault="00351CC8">
            <w:pPr>
              <w:pStyle w:val="Bodytext14"/>
            </w:pPr>
            <w:r>
              <w:t>SOURCE:</w:t>
            </w:r>
          </w:p>
        </w:tc>
        <w:tc>
          <w:tcPr>
            <w:tcW w:w="7920" w:type="dxa"/>
          </w:tcPr>
          <w:p w14:paraId="35F6A7F0" w14:textId="77777777" w:rsidR="00351CC8" w:rsidRDefault="00351CC8">
            <w:pPr>
              <w:pStyle w:val="BodyTextSymbol"/>
              <w:tabs>
                <w:tab w:val="clear" w:pos="2016"/>
              </w:tabs>
            </w:pPr>
            <w:proofErr w:type="spellStart"/>
            <w:r>
              <w:t>Inforce</w:t>
            </w:r>
            <w:proofErr w:type="spellEnd"/>
            <w:r>
              <w:t xml:space="preserve"> Extract</w:t>
            </w:r>
          </w:p>
        </w:tc>
      </w:tr>
    </w:tbl>
    <w:p w14:paraId="4C84818D" w14:textId="77777777" w:rsidR="00351CC8" w:rsidRDefault="00351CC8">
      <w:pPr>
        <w:pStyle w:val="BodyText"/>
      </w:pPr>
    </w:p>
    <w:p w14:paraId="126AD00C" w14:textId="77777777" w:rsidR="00351CC8" w:rsidRDefault="00351CC8">
      <w:pPr>
        <w:pStyle w:val="BodyText"/>
      </w:pPr>
    </w:p>
    <w:p w14:paraId="26BC1D53" w14:textId="77777777" w:rsidR="00351CC8" w:rsidRDefault="00351CC8">
      <w:pPr>
        <w:pStyle w:val="BodyText"/>
      </w:pPr>
    </w:p>
    <w:p w14:paraId="19BDBF23" w14:textId="77777777" w:rsidR="00351CC8" w:rsidRDefault="00351CC8">
      <w:pPr>
        <w:pStyle w:val="Bodytext14"/>
      </w:pPr>
      <w:r>
        <w:t>DESCRIPTION:</w:t>
      </w:r>
    </w:p>
    <w:p w14:paraId="1F5A6E38" w14:textId="77777777" w:rsidR="00351CC8" w:rsidRDefault="00351CC8">
      <w:pPr>
        <w:pStyle w:val="BodyText"/>
      </w:pPr>
    </w:p>
    <w:p w14:paraId="6B431F47" w14:textId="77777777" w:rsidR="00351CC8" w:rsidRDefault="00351CC8">
      <w:pPr>
        <w:pStyle w:val="BodyText"/>
      </w:pPr>
      <w:r>
        <w:rPr>
          <w:b/>
        </w:rPr>
        <w:t>Premium Payment Period - Years</w:t>
      </w:r>
      <w:r>
        <w:t xml:space="preserve"> is the number of years from the </w:t>
      </w:r>
      <w:r>
        <w:rPr>
          <w:b/>
        </w:rPr>
        <w:t xml:space="preserve">Issue Date </w:t>
      </w:r>
      <w:r>
        <w:t>during which premiums can be paid.</w:t>
      </w:r>
    </w:p>
    <w:p w14:paraId="0913C4D5" w14:textId="77777777" w:rsidR="00351CC8" w:rsidRDefault="00351CC8">
      <w:pPr>
        <w:pStyle w:val="BodyText"/>
      </w:pPr>
    </w:p>
    <w:p w14:paraId="5672D15B" w14:textId="77777777" w:rsidR="00351CC8" w:rsidRDefault="00351CC8">
      <w:pPr>
        <w:pStyle w:val="BodyText"/>
      </w:pPr>
    </w:p>
    <w:p w14:paraId="0DD66FD2" w14:textId="77777777" w:rsidR="00351CC8" w:rsidRDefault="00351CC8">
      <w:pPr>
        <w:pStyle w:val="BodyText"/>
      </w:pPr>
    </w:p>
    <w:p w14:paraId="768C8402" w14:textId="77777777" w:rsidR="00351CC8" w:rsidRDefault="00351CC8">
      <w:pPr>
        <w:pStyle w:val="Bodytext14"/>
      </w:pPr>
      <w:r>
        <w:t>ERROR CONDITIONS:</w:t>
      </w:r>
    </w:p>
    <w:p w14:paraId="07B12DD3" w14:textId="77777777" w:rsidR="00351CC8" w:rsidRDefault="00351CC8">
      <w:pPr>
        <w:pStyle w:val="BodyText"/>
      </w:pPr>
    </w:p>
    <w:p w14:paraId="3337BD1D" w14:textId="77777777" w:rsidR="00351CC8" w:rsidRDefault="00351CC8">
      <w:pPr>
        <w:pStyle w:val="BodyText"/>
      </w:pPr>
      <w:r>
        <w:t>If during the valuation process, the premium payment period is not greater than zero, then the following error message is generated, the policy is written out to the error file, and the policy is bypassed:</w:t>
      </w:r>
    </w:p>
    <w:p w14:paraId="7C5EC39E" w14:textId="77777777" w:rsidR="00351CC8" w:rsidRDefault="00351CC8">
      <w:pPr>
        <w:pStyle w:val="BodyText"/>
      </w:pPr>
    </w:p>
    <w:p w14:paraId="5A838C8B" w14:textId="77777777" w:rsidR="00351CC8" w:rsidRDefault="00351CC8">
      <w:pPr>
        <w:pStyle w:val="BodyCenter"/>
      </w:pPr>
      <w:r>
        <w:t>"Premium payment period must be greater than zero."</w:t>
      </w:r>
    </w:p>
    <w:p w14:paraId="03B38BFD" w14:textId="77777777" w:rsidR="00351CC8" w:rsidRDefault="00351CC8">
      <w:pPr>
        <w:tabs>
          <w:tab w:val="left" w:pos="576"/>
          <w:tab w:val="left" w:pos="1152"/>
          <w:tab w:val="left" w:pos="1728"/>
        </w:tabs>
      </w:pPr>
      <w:r>
        <w:br w:type="page"/>
      </w:r>
    </w:p>
    <w:tbl>
      <w:tblPr>
        <w:tblW w:w="0" w:type="auto"/>
        <w:tblLayout w:type="fixed"/>
        <w:tblLook w:val="0000" w:firstRow="0" w:lastRow="0" w:firstColumn="0" w:lastColumn="0" w:noHBand="0" w:noVBand="0"/>
      </w:tblPr>
      <w:tblGrid>
        <w:gridCol w:w="1998"/>
        <w:gridCol w:w="7838"/>
      </w:tblGrid>
      <w:tr w:rsidR="00351CC8" w14:paraId="023303BF" w14:textId="77777777">
        <w:trPr>
          <w:cantSplit/>
        </w:trPr>
        <w:tc>
          <w:tcPr>
            <w:tcW w:w="1998" w:type="dxa"/>
          </w:tcPr>
          <w:p w14:paraId="1A0E1412" w14:textId="77777777" w:rsidR="00351CC8" w:rsidRDefault="00351CC8">
            <w:pPr>
              <w:pStyle w:val="Bodytext14"/>
            </w:pPr>
            <w:r>
              <w:lastRenderedPageBreak/>
              <w:t>FIELD NAME:</w:t>
            </w:r>
          </w:p>
        </w:tc>
        <w:tc>
          <w:tcPr>
            <w:tcW w:w="7838" w:type="dxa"/>
          </w:tcPr>
          <w:p w14:paraId="2924C1FE" w14:textId="77777777" w:rsidR="00351CC8" w:rsidRDefault="00351CC8">
            <w:pPr>
              <w:pStyle w:val="Heading3"/>
            </w:pPr>
            <w:r>
              <w:t>Initial Premium</w:t>
            </w:r>
          </w:p>
        </w:tc>
      </w:tr>
    </w:tbl>
    <w:p w14:paraId="7A235B06"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772944EF" w14:textId="77777777">
        <w:tc>
          <w:tcPr>
            <w:tcW w:w="2016" w:type="dxa"/>
          </w:tcPr>
          <w:p w14:paraId="3967EE91" w14:textId="77777777" w:rsidR="00351CC8" w:rsidRDefault="00351CC8">
            <w:pPr>
              <w:pStyle w:val="Bodytext14"/>
            </w:pPr>
            <w:r>
              <w:t>SYMBOL:</w:t>
            </w:r>
          </w:p>
        </w:tc>
        <w:tc>
          <w:tcPr>
            <w:tcW w:w="7920" w:type="dxa"/>
          </w:tcPr>
          <w:p w14:paraId="6338051E" w14:textId="77777777" w:rsidR="00351CC8" w:rsidRDefault="00351CC8">
            <w:pPr>
              <w:pStyle w:val="Body16italic"/>
            </w:pPr>
            <w:proofErr w:type="spellStart"/>
            <w:r>
              <w:t>InitPrem</w:t>
            </w:r>
            <w:proofErr w:type="spellEnd"/>
            <w:r>
              <w:t xml:space="preserve"> </w:t>
            </w:r>
          </w:p>
        </w:tc>
      </w:tr>
      <w:tr w:rsidR="00351CC8" w14:paraId="42964DC4" w14:textId="77777777">
        <w:tc>
          <w:tcPr>
            <w:tcW w:w="2016" w:type="dxa"/>
          </w:tcPr>
          <w:p w14:paraId="05467A64" w14:textId="77777777" w:rsidR="00351CC8" w:rsidRDefault="00351CC8">
            <w:pPr>
              <w:pStyle w:val="Bodytext14"/>
            </w:pPr>
            <w:r>
              <w:t>DATA TYPE:</w:t>
            </w:r>
          </w:p>
        </w:tc>
        <w:tc>
          <w:tcPr>
            <w:tcW w:w="7920" w:type="dxa"/>
          </w:tcPr>
          <w:p w14:paraId="7BD201A7" w14:textId="77777777" w:rsidR="00351CC8" w:rsidRDefault="00351CC8">
            <w:pPr>
              <w:pStyle w:val="BodyTextSymbol"/>
              <w:tabs>
                <w:tab w:val="clear" w:pos="2016"/>
              </w:tabs>
            </w:pPr>
            <w:r>
              <w:t>X(8).X(2)</w:t>
            </w:r>
          </w:p>
        </w:tc>
      </w:tr>
      <w:tr w:rsidR="00351CC8" w14:paraId="18FFFB24" w14:textId="77777777">
        <w:tc>
          <w:tcPr>
            <w:tcW w:w="2016" w:type="dxa"/>
          </w:tcPr>
          <w:p w14:paraId="1B3239D6" w14:textId="77777777" w:rsidR="00351CC8" w:rsidRDefault="00351CC8">
            <w:pPr>
              <w:pStyle w:val="Bodytext14"/>
            </w:pPr>
            <w:r>
              <w:t>SOURCE:</w:t>
            </w:r>
          </w:p>
        </w:tc>
        <w:tc>
          <w:tcPr>
            <w:tcW w:w="7920" w:type="dxa"/>
          </w:tcPr>
          <w:p w14:paraId="70E19437" w14:textId="77777777" w:rsidR="00351CC8" w:rsidRDefault="00351CC8">
            <w:pPr>
              <w:pStyle w:val="BodyTextSymbol"/>
              <w:tabs>
                <w:tab w:val="clear" w:pos="2016"/>
              </w:tabs>
            </w:pPr>
            <w:proofErr w:type="spellStart"/>
            <w:r>
              <w:t>Inforce</w:t>
            </w:r>
            <w:proofErr w:type="spellEnd"/>
            <w:r>
              <w:t xml:space="preserve"> Extract</w:t>
            </w:r>
          </w:p>
        </w:tc>
      </w:tr>
    </w:tbl>
    <w:p w14:paraId="2F5262FB" w14:textId="77777777" w:rsidR="00351CC8" w:rsidRDefault="00351CC8">
      <w:pPr>
        <w:pStyle w:val="BodyText"/>
      </w:pPr>
    </w:p>
    <w:p w14:paraId="06ABF4EE" w14:textId="77777777" w:rsidR="00351CC8" w:rsidRDefault="00351CC8">
      <w:pPr>
        <w:pStyle w:val="BodyText"/>
      </w:pPr>
    </w:p>
    <w:p w14:paraId="0DDFF55A" w14:textId="77777777" w:rsidR="00351CC8" w:rsidRDefault="00351CC8">
      <w:pPr>
        <w:pStyle w:val="BodyText"/>
      </w:pPr>
    </w:p>
    <w:p w14:paraId="63D43B96" w14:textId="77777777" w:rsidR="00351CC8" w:rsidRDefault="00351CC8">
      <w:pPr>
        <w:pStyle w:val="Bodytext14"/>
      </w:pPr>
      <w:r>
        <w:t>DESCRIPTION:</w:t>
      </w:r>
    </w:p>
    <w:p w14:paraId="5FFEC4AE" w14:textId="77777777" w:rsidR="00351CC8" w:rsidRDefault="00351CC8">
      <w:pPr>
        <w:pStyle w:val="BodyText"/>
      </w:pPr>
    </w:p>
    <w:p w14:paraId="4BCC2339" w14:textId="77777777" w:rsidR="00351CC8" w:rsidRDefault="00351CC8">
      <w:pPr>
        <w:pStyle w:val="BodyText"/>
      </w:pPr>
      <w:r>
        <w:rPr>
          <w:b/>
        </w:rPr>
        <w:t>Initial Premium</w:t>
      </w:r>
      <w:r>
        <w:t xml:space="preserve"> is the initial premium payment made at issue.</w:t>
      </w:r>
    </w:p>
    <w:p w14:paraId="71701DA4" w14:textId="77777777" w:rsidR="00351CC8" w:rsidRDefault="00351CC8">
      <w:pPr>
        <w:pStyle w:val="BodyText"/>
      </w:pPr>
    </w:p>
    <w:p w14:paraId="752E17E8" w14:textId="77777777" w:rsidR="00351CC8" w:rsidRDefault="00351CC8">
      <w:pPr>
        <w:pStyle w:val="BodyText"/>
      </w:pPr>
    </w:p>
    <w:p w14:paraId="04581EE3" w14:textId="77777777" w:rsidR="00351CC8" w:rsidRDefault="00351CC8">
      <w:pPr>
        <w:pStyle w:val="BodyText"/>
      </w:pPr>
    </w:p>
    <w:p w14:paraId="43A5AAD4" w14:textId="77777777" w:rsidR="00351CC8" w:rsidRDefault="00351CC8">
      <w:pPr>
        <w:tabs>
          <w:tab w:val="center" w:pos="2880"/>
          <w:tab w:val="center" w:pos="6480"/>
        </w:tabs>
        <w:spacing w:line="218" w:lineRule="atLeast"/>
      </w:pPr>
      <w:r>
        <w:br w:type="page"/>
      </w:r>
    </w:p>
    <w:tbl>
      <w:tblPr>
        <w:tblW w:w="0" w:type="auto"/>
        <w:tblLayout w:type="fixed"/>
        <w:tblLook w:val="0000" w:firstRow="0" w:lastRow="0" w:firstColumn="0" w:lastColumn="0" w:noHBand="0" w:noVBand="0"/>
      </w:tblPr>
      <w:tblGrid>
        <w:gridCol w:w="1998"/>
        <w:gridCol w:w="7838"/>
      </w:tblGrid>
      <w:tr w:rsidR="00351CC8" w14:paraId="3CB67C2F" w14:textId="77777777">
        <w:trPr>
          <w:cantSplit/>
        </w:trPr>
        <w:tc>
          <w:tcPr>
            <w:tcW w:w="1998" w:type="dxa"/>
          </w:tcPr>
          <w:p w14:paraId="459761FB" w14:textId="77777777" w:rsidR="00351CC8" w:rsidRDefault="00351CC8">
            <w:pPr>
              <w:pStyle w:val="Bodytext14"/>
            </w:pPr>
            <w:r>
              <w:lastRenderedPageBreak/>
              <w:t>FIELD NAME:</w:t>
            </w:r>
          </w:p>
        </w:tc>
        <w:tc>
          <w:tcPr>
            <w:tcW w:w="7838" w:type="dxa"/>
          </w:tcPr>
          <w:p w14:paraId="5B96A14A" w14:textId="77777777" w:rsidR="00351CC8" w:rsidRDefault="00351CC8">
            <w:pPr>
              <w:pStyle w:val="Heading3"/>
            </w:pPr>
            <w:r>
              <w:t>Total Premium Payments</w:t>
            </w:r>
          </w:p>
        </w:tc>
      </w:tr>
    </w:tbl>
    <w:p w14:paraId="3FC6EAEB"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024BAFF4" w14:textId="77777777">
        <w:tc>
          <w:tcPr>
            <w:tcW w:w="2016" w:type="dxa"/>
          </w:tcPr>
          <w:p w14:paraId="4D2F1D06" w14:textId="77777777" w:rsidR="00351CC8" w:rsidRDefault="00351CC8">
            <w:pPr>
              <w:pStyle w:val="Bodytext14"/>
            </w:pPr>
            <w:r>
              <w:t>SYMBOL:</w:t>
            </w:r>
          </w:p>
        </w:tc>
        <w:tc>
          <w:tcPr>
            <w:tcW w:w="7920" w:type="dxa"/>
          </w:tcPr>
          <w:p w14:paraId="23795F59" w14:textId="77777777" w:rsidR="00351CC8" w:rsidRDefault="00351CC8">
            <w:pPr>
              <w:pStyle w:val="Body16italic"/>
            </w:pPr>
            <w:proofErr w:type="spellStart"/>
            <w:r>
              <w:t>TotalPrem</w:t>
            </w:r>
            <w:proofErr w:type="spellEnd"/>
            <w:r>
              <w:t xml:space="preserve"> </w:t>
            </w:r>
          </w:p>
        </w:tc>
      </w:tr>
      <w:tr w:rsidR="00351CC8" w14:paraId="3514B9BF" w14:textId="77777777">
        <w:tc>
          <w:tcPr>
            <w:tcW w:w="2016" w:type="dxa"/>
          </w:tcPr>
          <w:p w14:paraId="2CA9D638" w14:textId="77777777" w:rsidR="00351CC8" w:rsidRDefault="00351CC8">
            <w:pPr>
              <w:pStyle w:val="Bodytext14"/>
            </w:pPr>
            <w:r>
              <w:t>DATA TYPE:</w:t>
            </w:r>
          </w:p>
        </w:tc>
        <w:tc>
          <w:tcPr>
            <w:tcW w:w="7920" w:type="dxa"/>
          </w:tcPr>
          <w:p w14:paraId="0A8BED21" w14:textId="77777777" w:rsidR="00351CC8" w:rsidRDefault="00351CC8">
            <w:pPr>
              <w:pStyle w:val="BodyTextSymbol"/>
              <w:tabs>
                <w:tab w:val="clear" w:pos="2016"/>
              </w:tabs>
            </w:pPr>
            <w:r>
              <w:t>X(8).X(2)</w:t>
            </w:r>
          </w:p>
        </w:tc>
      </w:tr>
      <w:tr w:rsidR="00351CC8" w14:paraId="54AF2F4D" w14:textId="77777777">
        <w:tc>
          <w:tcPr>
            <w:tcW w:w="2016" w:type="dxa"/>
          </w:tcPr>
          <w:p w14:paraId="7726950C" w14:textId="77777777" w:rsidR="00351CC8" w:rsidRDefault="00351CC8">
            <w:pPr>
              <w:pStyle w:val="Bodytext14"/>
            </w:pPr>
            <w:r>
              <w:t>SOURCE:</w:t>
            </w:r>
          </w:p>
        </w:tc>
        <w:tc>
          <w:tcPr>
            <w:tcW w:w="7920" w:type="dxa"/>
          </w:tcPr>
          <w:p w14:paraId="1E30E433" w14:textId="77777777" w:rsidR="00351CC8" w:rsidRDefault="00351CC8">
            <w:pPr>
              <w:pStyle w:val="BodyTextSymbol"/>
              <w:tabs>
                <w:tab w:val="clear" w:pos="2016"/>
              </w:tabs>
            </w:pPr>
            <w:proofErr w:type="spellStart"/>
            <w:r>
              <w:t>Inforce</w:t>
            </w:r>
            <w:proofErr w:type="spellEnd"/>
            <w:r>
              <w:t xml:space="preserve"> Extract</w:t>
            </w:r>
          </w:p>
        </w:tc>
      </w:tr>
    </w:tbl>
    <w:p w14:paraId="5FB66E58" w14:textId="77777777" w:rsidR="00351CC8" w:rsidRDefault="00351CC8">
      <w:pPr>
        <w:pStyle w:val="BodyText"/>
      </w:pPr>
    </w:p>
    <w:p w14:paraId="74B409D8" w14:textId="77777777" w:rsidR="00351CC8" w:rsidRDefault="00351CC8">
      <w:pPr>
        <w:pStyle w:val="BodyText"/>
      </w:pPr>
    </w:p>
    <w:p w14:paraId="39EAA88B" w14:textId="77777777" w:rsidR="00351CC8" w:rsidRDefault="00351CC8">
      <w:pPr>
        <w:pStyle w:val="BodyText"/>
      </w:pPr>
    </w:p>
    <w:p w14:paraId="7A50A6BF" w14:textId="77777777" w:rsidR="00351CC8" w:rsidRDefault="00351CC8">
      <w:pPr>
        <w:pStyle w:val="Bodytext14"/>
      </w:pPr>
      <w:r>
        <w:t>DESCRIPTION:</w:t>
      </w:r>
    </w:p>
    <w:p w14:paraId="0319EDD1" w14:textId="77777777" w:rsidR="00351CC8" w:rsidRDefault="00351CC8">
      <w:pPr>
        <w:pStyle w:val="BodyText"/>
      </w:pPr>
    </w:p>
    <w:p w14:paraId="14C52B4B" w14:textId="77777777" w:rsidR="00351CC8" w:rsidRDefault="00351CC8">
      <w:pPr>
        <w:pStyle w:val="BodyText"/>
      </w:pPr>
      <w:r>
        <w:rPr>
          <w:b/>
        </w:rPr>
        <w:t>Total Premium Payments</w:t>
      </w:r>
      <w:r>
        <w:t xml:space="preserve"> is the total actual or scheduled premium paid prior to the last monthly processing day before the valuation date.  This value is used to determine Death Benefits required based on Actuarial Guideline 34.  It is used for plans that have a return of premium death benefit option.</w:t>
      </w:r>
    </w:p>
    <w:p w14:paraId="6B1A90D9" w14:textId="77777777" w:rsidR="00351CC8" w:rsidRDefault="00351CC8">
      <w:pPr>
        <w:pStyle w:val="BodyText"/>
      </w:pPr>
    </w:p>
    <w:p w14:paraId="7533B2F0" w14:textId="77777777" w:rsidR="00351CC8" w:rsidRDefault="00351CC8">
      <w:pPr>
        <w:pStyle w:val="BodyText"/>
      </w:pPr>
    </w:p>
    <w:p w14:paraId="5B64A6C9" w14:textId="77777777" w:rsidR="00351CC8" w:rsidRDefault="00351CC8">
      <w:pPr>
        <w:pStyle w:val="BodyText"/>
      </w:pPr>
    </w:p>
    <w:p w14:paraId="3F5F41C4" w14:textId="77777777" w:rsidR="00351CC8" w:rsidRDefault="00351CC8">
      <w:pPr>
        <w:pStyle w:val="BodyText"/>
      </w:pPr>
    </w:p>
    <w:p w14:paraId="446AC063" w14:textId="77777777" w:rsidR="00351CC8" w:rsidRDefault="00351CC8">
      <w:pPr>
        <w:tabs>
          <w:tab w:val="center" w:pos="2880"/>
          <w:tab w:val="center" w:pos="6480"/>
        </w:tabs>
        <w:spacing w:line="218" w:lineRule="atLeast"/>
      </w:pPr>
      <w:r>
        <w:br w:type="page"/>
      </w:r>
    </w:p>
    <w:tbl>
      <w:tblPr>
        <w:tblW w:w="0" w:type="auto"/>
        <w:tblLayout w:type="fixed"/>
        <w:tblLook w:val="0000" w:firstRow="0" w:lastRow="0" w:firstColumn="0" w:lastColumn="0" w:noHBand="0" w:noVBand="0"/>
      </w:tblPr>
      <w:tblGrid>
        <w:gridCol w:w="1998"/>
        <w:gridCol w:w="7838"/>
      </w:tblGrid>
      <w:tr w:rsidR="00351CC8" w14:paraId="59667737" w14:textId="77777777">
        <w:trPr>
          <w:cantSplit/>
        </w:trPr>
        <w:tc>
          <w:tcPr>
            <w:tcW w:w="1998" w:type="dxa"/>
          </w:tcPr>
          <w:p w14:paraId="4E637B0B" w14:textId="77777777" w:rsidR="00351CC8" w:rsidRDefault="00351CC8">
            <w:pPr>
              <w:pStyle w:val="Bodytext14"/>
            </w:pPr>
            <w:r>
              <w:lastRenderedPageBreak/>
              <w:br w:type="page"/>
              <w:t>FIELD NAME:</w:t>
            </w:r>
          </w:p>
        </w:tc>
        <w:tc>
          <w:tcPr>
            <w:tcW w:w="7838" w:type="dxa"/>
          </w:tcPr>
          <w:p w14:paraId="5974301C" w14:textId="77777777" w:rsidR="00351CC8" w:rsidRDefault="00351CC8">
            <w:pPr>
              <w:pStyle w:val="Heading3"/>
            </w:pPr>
            <w:r>
              <w:t xml:space="preserve">Guaranteed Long Term Credited Interest Rate </w:t>
            </w:r>
          </w:p>
        </w:tc>
      </w:tr>
    </w:tbl>
    <w:p w14:paraId="4AF8590A"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7A8EEA87" w14:textId="77777777">
        <w:tc>
          <w:tcPr>
            <w:tcW w:w="2016" w:type="dxa"/>
          </w:tcPr>
          <w:p w14:paraId="347CA93A" w14:textId="77777777" w:rsidR="00351CC8" w:rsidRDefault="00351CC8">
            <w:pPr>
              <w:pStyle w:val="Bodytext14"/>
            </w:pPr>
            <w:r>
              <w:t>SYMBOL:</w:t>
            </w:r>
          </w:p>
        </w:tc>
        <w:tc>
          <w:tcPr>
            <w:tcW w:w="7920" w:type="dxa"/>
          </w:tcPr>
          <w:p w14:paraId="2D74F2AF" w14:textId="77777777" w:rsidR="00351CC8" w:rsidRDefault="00351CC8">
            <w:pPr>
              <w:pStyle w:val="Body16italic"/>
            </w:pPr>
            <w:proofErr w:type="spellStart"/>
            <w:r>
              <w:t>LTRate</w:t>
            </w:r>
            <w:proofErr w:type="spellEnd"/>
          </w:p>
        </w:tc>
      </w:tr>
      <w:tr w:rsidR="00351CC8" w14:paraId="0837CB52" w14:textId="77777777">
        <w:tc>
          <w:tcPr>
            <w:tcW w:w="2016" w:type="dxa"/>
          </w:tcPr>
          <w:p w14:paraId="57C83DC5" w14:textId="77777777" w:rsidR="00351CC8" w:rsidRDefault="00351CC8">
            <w:pPr>
              <w:pStyle w:val="Bodytext14"/>
            </w:pPr>
            <w:r>
              <w:t>DATA TYPE:</w:t>
            </w:r>
          </w:p>
        </w:tc>
        <w:tc>
          <w:tcPr>
            <w:tcW w:w="7920" w:type="dxa"/>
          </w:tcPr>
          <w:p w14:paraId="37F68ACE" w14:textId="77777777" w:rsidR="00351CC8" w:rsidRDefault="00351CC8">
            <w:pPr>
              <w:pStyle w:val="BodyTextSymbol"/>
              <w:tabs>
                <w:tab w:val="clear" w:pos="2016"/>
              </w:tabs>
            </w:pPr>
            <w:r>
              <w:t>X(2).X(4)</w:t>
            </w:r>
          </w:p>
        </w:tc>
      </w:tr>
      <w:tr w:rsidR="00351CC8" w14:paraId="56966F69" w14:textId="77777777">
        <w:tc>
          <w:tcPr>
            <w:tcW w:w="2016" w:type="dxa"/>
          </w:tcPr>
          <w:p w14:paraId="5F7FAB08" w14:textId="77777777" w:rsidR="00351CC8" w:rsidRDefault="00351CC8">
            <w:pPr>
              <w:pStyle w:val="Bodytext14"/>
            </w:pPr>
            <w:r>
              <w:t>SOURCE:</w:t>
            </w:r>
          </w:p>
        </w:tc>
        <w:tc>
          <w:tcPr>
            <w:tcW w:w="7920" w:type="dxa"/>
          </w:tcPr>
          <w:p w14:paraId="3FD12C1F" w14:textId="77777777" w:rsidR="00351CC8" w:rsidRDefault="00351CC8">
            <w:pPr>
              <w:pStyle w:val="BodyTextSymbol"/>
              <w:tabs>
                <w:tab w:val="clear" w:pos="2016"/>
              </w:tabs>
            </w:pPr>
            <w:proofErr w:type="spellStart"/>
            <w:r>
              <w:t>Inforce</w:t>
            </w:r>
            <w:proofErr w:type="spellEnd"/>
            <w:r>
              <w:t xml:space="preserve"> Extract</w:t>
            </w:r>
          </w:p>
        </w:tc>
      </w:tr>
    </w:tbl>
    <w:p w14:paraId="643CFA4A" w14:textId="77777777" w:rsidR="00351CC8" w:rsidRDefault="00351CC8">
      <w:pPr>
        <w:pStyle w:val="BodyText"/>
      </w:pPr>
    </w:p>
    <w:p w14:paraId="125ADF59" w14:textId="77777777" w:rsidR="00351CC8" w:rsidRDefault="00351CC8">
      <w:pPr>
        <w:pStyle w:val="BodyText"/>
      </w:pPr>
    </w:p>
    <w:p w14:paraId="4337137A" w14:textId="77777777" w:rsidR="00351CC8" w:rsidRDefault="00351CC8">
      <w:pPr>
        <w:pStyle w:val="BodyText"/>
      </w:pPr>
    </w:p>
    <w:p w14:paraId="32F3075D" w14:textId="77777777" w:rsidR="00351CC8" w:rsidRDefault="00351CC8">
      <w:pPr>
        <w:pStyle w:val="Bodytext14"/>
      </w:pPr>
      <w:r>
        <w:t>DESCRIPTION:</w:t>
      </w:r>
    </w:p>
    <w:p w14:paraId="306E3EAC" w14:textId="77777777" w:rsidR="00351CC8" w:rsidRDefault="00351CC8">
      <w:pPr>
        <w:pStyle w:val="BodyText"/>
      </w:pPr>
    </w:p>
    <w:p w14:paraId="106715B1" w14:textId="77777777" w:rsidR="00351CC8" w:rsidRDefault="00351CC8">
      <w:pPr>
        <w:pStyle w:val="BodyText"/>
      </w:pPr>
      <w:r>
        <w:rPr>
          <w:b/>
        </w:rPr>
        <w:t xml:space="preserve">Guaranteed Long Term Credited Interest Rate </w:t>
      </w:r>
      <w:r>
        <w:t>is the long-term minimum contractual guaranteed rate of interest that will be credited to a policy during the policy year.  It is entered as a decimal.</w:t>
      </w:r>
    </w:p>
    <w:p w14:paraId="5DB7EC88" w14:textId="77777777" w:rsidR="00351CC8" w:rsidRDefault="00351CC8">
      <w:pPr>
        <w:pStyle w:val="BodyText"/>
      </w:pPr>
    </w:p>
    <w:p w14:paraId="73FA1750" w14:textId="77777777" w:rsidR="00351CC8" w:rsidRDefault="00351CC8">
      <w:pPr>
        <w:tabs>
          <w:tab w:val="left" w:pos="576"/>
          <w:tab w:val="left" w:pos="1152"/>
          <w:tab w:val="left" w:pos="1728"/>
        </w:tabs>
      </w:pPr>
      <w:r>
        <w:br w:type="page"/>
      </w:r>
    </w:p>
    <w:tbl>
      <w:tblPr>
        <w:tblW w:w="0" w:type="auto"/>
        <w:tblLayout w:type="fixed"/>
        <w:tblLook w:val="0000" w:firstRow="0" w:lastRow="0" w:firstColumn="0" w:lastColumn="0" w:noHBand="0" w:noVBand="0"/>
      </w:tblPr>
      <w:tblGrid>
        <w:gridCol w:w="1998"/>
        <w:gridCol w:w="7838"/>
      </w:tblGrid>
      <w:tr w:rsidR="00351CC8" w14:paraId="23C11E5C" w14:textId="77777777">
        <w:trPr>
          <w:cantSplit/>
        </w:trPr>
        <w:tc>
          <w:tcPr>
            <w:tcW w:w="1998" w:type="dxa"/>
          </w:tcPr>
          <w:p w14:paraId="5C5D4635" w14:textId="77777777" w:rsidR="00351CC8" w:rsidRDefault="00351CC8">
            <w:pPr>
              <w:pStyle w:val="Bodytext14"/>
            </w:pPr>
            <w:r>
              <w:lastRenderedPageBreak/>
              <w:t>FIELD NAME:</w:t>
            </w:r>
          </w:p>
        </w:tc>
        <w:tc>
          <w:tcPr>
            <w:tcW w:w="7838" w:type="dxa"/>
          </w:tcPr>
          <w:p w14:paraId="015B39B2" w14:textId="77777777" w:rsidR="00351CC8" w:rsidRDefault="00351CC8">
            <w:pPr>
              <w:pStyle w:val="Heading3"/>
            </w:pPr>
            <w:r>
              <w:t xml:space="preserve">Guaranteed Date - Current Credited Interest Rate </w:t>
            </w:r>
          </w:p>
        </w:tc>
      </w:tr>
    </w:tbl>
    <w:p w14:paraId="42B667D8" w14:textId="77777777" w:rsidR="00351CC8" w:rsidRDefault="00351CC8">
      <w:pPr>
        <w:pStyle w:val="BodyText"/>
      </w:pPr>
    </w:p>
    <w:tbl>
      <w:tblPr>
        <w:tblW w:w="0" w:type="auto"/>
        <w:tblLayout w:type="fixed"/>
        <w:tblLook w:val="0000" w:firstRow="0" w:lastRow="0" w:firstColumn="0" w:lastColumn="0" w:noHBand="0" w:noVBand="0"/>
      </w:tblPr>
      <w:tblGrid>
        <w:gridCol w:w="2016"/>
        <w:gridCol w:w="7920"/>
      </w:tblGrid>
      <w:tr w:rsidR="00351CC8" w14:paraId="657695C1" w14:textId="77777777">
        <w:tc>
          <w:tcPr>
            <w:tcW w:w="2016" w:type="dxa"/>
          </w:tcPr>
          <w:p w14:paraId="6ABAA631" w14:textId="77777777" w:rsidR="00351CC8" w:rsidRDefault="00351CC8">
            <w:pPr>
              <w:pStyle w:val="Bodytext14"/>
            </w:pPr>
            <w:r>
              <w:t>SYMBOL:</w:t>
            </w:r>
          </w:p>
        </w:tc>
        <w:tc>
          <w:tcPr>
            <w:tcW w:w="7920" w:type="dxa"/>
          </w:tcPr>
          <w:p w14:paraId="15868A5C" w14:textId="77777777" w:rsidR="00351CC8" w:rsidRDefault="00351CC8">
            <w:pPr>
              <w:pStyle w:val="Body16italic"/>
            </w:pPr>
            <w:proofErr w:type="spellStart"/>
            <w:r>
              <w:t>STDate</w:t>
            </w:r>
            <w:proofErr w:type="spellEnd"/>
          </w:p>
        </w:tc>
      </w:tr>
      <w:tr w:rsidR="00351CC8" w14:paraId="2AD5CD5B" w14:textId="77777777">
        <w:tc>
          <w:tcPr>
            <w:tcW w:w="2016" w:type="dxa"/>
          </w:tcPr>
          <w:p w14:paraId="115BFF02" w14:textId="77777777" w:rsidR="00351CC8" w:rsidRDefault="00351CC8">
            <w:pPr>
              <w:pStyle w:val="Bodytext14"/>
            </w:pPr>
            <w:r>
              <w:t>DATA TYPE:</w:t>
            </w:r>
          </w:p>
        </w:tc>
        <w:tc>
          <w:tcPr>
            <w:tcW w:w="7920" w:type="dxa"/>
          </w:tcPr>
          <w:p w14:paraId="1152A6CD" w14:textId="77777777" w:rsidR="00351CC8" w:rsidRDefault="00351CC8">
            <w:pPr>
              <w:pStyle w:val="BodyTextSymbol"/>
              <w:tabs>
                <w:tab w:val="clear" w:pos="2016"/>
              </w:tabs>
            </w:pPr>
            <w:r>
              <w:t>MM/DD/YYYY</w:t>
            </w:r>
          </w:p>
        </w:tc>
      </w:tr>
      <w:tr w:rsidR="00351CC8" w14:paraId="231DD9DD" w14:textId="77777777">
        <w:tc>
          <w:tcPr>
            <w:tcW w:w="2016" w:type="dxa"/>
          </w:tcPr>
          <w:p w14:paraId="6733EF74" w14:textId="77777777" w:rsidR="00351CC8" w:rsidRDefault="00351CC8">
            <w:pPr>
              <w:pStyle w:val="Bodytext14"/>
            </w:pPr>
            <w:r>
              <w:t>SOURCE:</w:t>
            </w:r>
          </w:p>
        </w:tc>
        <w:tc>
          <w:tcPr>
            <w:tcW w:w="7920" w:type="dxa"/>
          </w:tcPr>
          <w:p w14:paraId="4E761559" w14:textId="77777777" w:rsidR="00351CC8" w:rsidRDefault="00351CC8">
            <w:pPr>
              <w:pStyle w:val="BodyTextSymbol"/>
              <w:tabs>
                <w:tab w:val="clear" w:pos="2016"/>
              </w:tabs>
            </w:pPr>
            <w:proofErr w:type="spellStart"/>
            <w:r>
              <w:t>Inforce</w:t>
            </w:r>
            <w:proofErr w:type="spellEnd"/>
            <w:r>
              <w:t xml:space="preserve"> Extract</w:t>
            </w:r>
          </w:p>
        </w:tc>
      </w:tr>
    </w:tbl>
    <w:p w14:paraId="4B3BC7A7" w14:textId="77777777" w:rsidR="00351CC8" w:rsidRDefault="00351CC8">
      <w:pPr>
        <w:pStyle w:val="BodyText"/>
      </w:pPr>
    </w:p>
    <w:p w14:paraId="4F673FBD" w14:textId="77777777" w:rsidR="00351CC8" w:rsidRDefault="00351CC8">
      <w:pPr>
        <w:pStyle w:val="BodyText"/>
      </w:pPr>
    </w:p>
    <w:p w14:paraId="470508FB" w14:textId="77777777" w:rsidR="00351CC8" w:rsidRDefault="00351CC8">
      <w:pPr>
        <w:pStyle w:val="BodyText"/>
      </w:pPr>
    </w:p>
    <w:p w14:paraId="27365E6D" w14:textId="77777777" w:rsidR="00351CC8" w:rsidRDefault="00351CC8">
      <w:pPr>
        <w:pStyle w:val="Bodytext14"/>
      </w:pPr>
      <w:r>
        <w:t>DESCRIPTION:</w:t>
      </w:r>
    </w:p>
    <w:p w14:paraId="6BD13BE2" w14:textId="77777777" w:rsidR="00351CC8" w:rsidRDefault="00351CC8">
      <w:pPr>
        <w:pStyle w:val="BodyText"/>
      </w:pPr>
    </w:p>
    <w:p w14:paraId="54F34775" w14:textId="77777777" w:rsidR="00351CC8" w:rsidRDefault="00351CC8">
      <w:pPr>
        <w:pStyle w:val="BodyText"/>
      </w:pPr>
      <w:r>
        <w:rPr>
          <w:b/>
        </w:rPr>
        <w:t xml:space="preserve">Guaranteed Date - Current Credited Interest Rate </w:t>
      </w:r>
      <w:r>
        <w:t xml:space="preserve">is the date to which </w:t>
      </w:r>
      <w:r>
        <w:rPr>
          <w:b/>
        </w:rPr>
        <w:t xml:space="preserve">Current Credited Short Term Interest Rate </w:t>
      </w:r>
      <w:r>
        <w:t>is guaranteed from the valuation date.</w:t>
      </w:r>
      <w:bookmarkStart w:id="8" w:name="D2HBValuation_Da107"/>
      <w:r>
        <w:t xml:space="preserve">  For example, if a policy's issue date</w:t>
      </w:r>
      <w:bookmarkStart w:id="9" w:name="D2HBIssue_Date109"/>
      <w:bookmarkStart w:id="10" w:name="D2HBIssue_Date107"/>
      <w:r>
        <w:t xml:space="preserve"> is June 1, 1992, the valuation date is December 31, 1996 and the </w:t>
      </w:r>
      <w:r>
        <w:rPr>
          <w:b/>
        </w:rPr>
        <w:t xml:space="preserve">Current Credited Short Term Interest Rate </w:t>
      </w:r>
      <w:r>
        <w:t xml:space="preserve">is guaranteed to the end of the policy year, then the </w:t>
      </w:r>
      <w:r>
        <w:rPr>
          <w:b/>
        </w:rPr>
        <w:t>Guaranteed Date - Current Credited Interest Rate</w:t>
      </w:r>
      <w:r>
        <w:t xml:space="preserve"> is May 31, 1997.  If the </w:t>
      </w:r>
      <w:r>
        <w:rPr>
          <w:b/>
        </w:rPr>
        <w:t xml:space="preserve">Current Credited Short Term Interest Rate </w:t>
      </w:r>
      <w:r w:rsidR="00943893" w:rsidRPr="00AB33BD">
        <w:t xml:space="preserve">is </w:t>
      </w:r>
      <w:r>
        <w:t>not applicable at the valuation date, set this field to '00/00/0000'.</w:t>
      </w:r>
    </w:p>
    <w:p w14:paraId="1409452C" w14:textId="77777777" w:rsidR="00351CC8" w:rsidRDefault="00351CC8">
      <w:pPr>
        <w:pStyle w:val="BodyText"/>
      </w:pPr>
    </w:p>
    <w:p w14:paraId="42AF7184" w14:textId="77777777" w:rsidR="00351CC8" w:rsidRDefault="00351CC8">
      <w:pPr>
        <w:pStyle w:val="BodyText"/>
      </w:pPr>
    </w:p>
    <w:p w14:paraId="5FA2A832" w14:textId="77777777" w:rsidR="00351CC8" w:rsidRDefault="00351CC8">
      <w:pPr>
        <w:pStyle w:val="BodyText"/>
      </w:pPr>
    </w:p>
    <w:p w14:paraId="7E1B7ECC" w14:textId="77777777" w:rsidR="00351CC8" w:rsidRDefault="00351CC8">
      <w:pPr>
        <w:pStyle w:val="BodyText"/>
      </w:pPr>
    </w:p>
    <w:p w14:paraId="7FDC42E1" w14:textId="77777777" w:rsidR="00351CC8" w:rsidRDefault="00351CC8">
      <w:pPr>
        <w:pStyle w:val="BodyText"/>
      </w:pPr>
      <w:r>
        <w:br w:type="page"/>
      </w:r>
    </w:p>
    <w:tbl>
      <w:tblPr>
        <w:tblW w:w="0" w:type="auto"/>
        <w:tblLayout w:type="fixed"/>
        <w:tblLook w:val="0000" w:firstRow="0" w:lastRow="0" w:firstColumn="0" w:lastColumn="0" w:noHBand="0" w:noVBand="0"/>
      </w:tblPr>
      <w:tblGrid>
        <w:gridCol w:w="1998"/>
        <w:gridCol w:w="7838"/>
      </w:tblGrid>
      <w:tr w:rsidR="00351CC8" w14:paraId="437124EF" w14:textId="77777777">
        <w:trPr>
          <w:cantSplit/>
        </w:trPr>
        <w:tc>
          <w:tcPr>
            <w:tcW w:w="1998" w:type="dxa"/>
          </w:tcPr>
          <w:p w14:paraId="3FFEABCC" w14:textId="77777777" w:rsidR="00351CC8" w:rsidRDefault="00351CC8">
            <w:pPr>
              <w:pStyle w:val="Bodytext14"/>
            </w:pPr>
            <w:r>
              <w:lastRenderedPageBreak/>
              <w:br w:type="page"/>
              <w:t>FIELD NAME:</w:t>
            </w:r>
          </w:p>
        </w:tc>
        <w:tc>
          <w:tcPr>
            <w:tcW w:w="7838" w:type="dxa"/>
          </w:tcPr>
          <w:p w14:paraId="281186E7" w14:textId="77777777" w:rsidR="00351CC8" w:rsidRDefault="00351CC8">
            <w:pPr>
              <w:pStyle w:val="Heading3"/>
            </w:pPr>
            <w:r>
              <w:t>Current Credited Short Term Interest Rate</w:t>
            </w:r>
          </w:p>
        </w:tc>
      </w:tr>
    </w:tbl>
    <w:p w14:paraId="66A2B692"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363BEF06" w14:textId="77777777">
        <w:tc>
          <w:tcPr>
            <w:tcW w:w="2016" w:type="dxa"/>
          </w:tcPr>
          <w:p w14:paraId="0B42DF66" w14:textId="77777777" w:rsidR="00351CC8" w:rsidRDefault="00351CC8">
            <w:pPr>
              <w:pStyle w:val="Bodytext14"/>
            </w:pPr>
            <w:r>
              <w:t>SYMBOL:</w:t>
            </w:r>
          </w:p>
        </w:tc>
        <w:tc>
          <w:tcPr>
            <w:tcW w:w="7920" w:type="dxa"/>
          </w:tcPr>
          <w:p w14:paraId="1F811629" w14:textId="77777777" w:rsidR="00351CC8" w:rsidRDefault="00351CC8">
            <w:pPr>
              <w:pStyle w:val="Body16italic"/>
            </w:pPr>
            <w:proofErr w:type="spellStart"/>
            <w:r>
              <w:t>STRate</w:t>
            </w:r>
            <w:proofErr w:type="spellEnd"/>
          </w:p>
        </w:tc>
      </w:tr>
      <w:tr w:rsidR="00351CC8" w14:paraId="0632B62B" w14:textId="77777777">
        <w:tc>
          <w:tcPr>
            <w:tcW w:w="2016" w:type="dxa"/>
          </w:tcPr>
          <w:p w14:paraId="344D81A3" w14:textId="77777777" w:rsidR="00351CC8" w:rsidRDefault="00351CC8">
            <w:pPr>
              <w:pStyle w:val="Bodytext14"/>
            </w:pPr>
            <w:r>
              <w:t>DATA TYPE:</w:t>
            </w:r>
          </w:p>
        </w:tc>
        <w:tc>
          <w:tcPr>
            <w:tcW w:w="7920" w:type="dxa"/>
          </w:tcPr>
          <w:p w14:paraId="1C73167F" w14:textId="77777777" w:rsidR="00351CC8" w:rsidRDefault="00351CC8">
            <w:pPr>
              <w:pStyle w:val="BodyTextSymbol"/>
              <w:tabs>
                <w:tab w:val="clear" w:pos="2016"/>
              </w:tabs>
            </w:pPr>
            <w:r>
              <w:t>X(2).X(4)</w:t>
            </w:r>
          </w:p>
        </w:tc>
      </w:tr>
      <w:tr w:rsidR="00351CC8" w14:paraId="56DE1A57" w14:textId="77777777">
        <w:tc>
          <w:tcPr>
            <w:tcW w:w="2016" w:type="dxa"/>
          </w:tcPr>
          <w:p w14:paraId="628353A7" w14:textId="77777777" w:rsidR="00351CC8" w:rsidRDefault="00351CC8">
            <w:pPr>
              <w:pStyle w:val="Bodytext14"/>
            </w:pPr>
            <w:r>
              <w:t>SOURCE:</w:t>
            </w:r>
          </w:p>
        </w:tc>
        <w:tc>
          <w:tcPr>
            <w:tcW w:w="7920" w:type="dxa"/>
          </w:tcPr>
          <w:p w14:paraId="632D2B2C" w14:textId="77777777" w:rsidR="00351CC8" w:rsidRDefault="00351CC8">
            <w:pPr>
              <w:pStyle w:val="BodyTextSymbol"/>
              <w:tabs>
                <w:tab w:val="clear" w:pos="2016"/>
              </w:tabs>
            </w:pPr>
            <w:proofErr w:type="spellStart"/>
            <w:r>
              <w:t>Inforce</w:t>
            </w:r>
            <w:proofErr w:type="spellEnd"/>
            <w:r>
              <w:t xml:space="preserve"> Extract</w:t>
            </w:r>
          </w:p>
        </w:tc>
      </w:tr>
    </w:tbl>
    <w:p w14:paraId="21A54FE7" w14:textId="77777777" w:rsidR="00351CC8" w:rsidRDefault="00351CC8">
      <w:pPr>
        <w:pStyle w:val="BodyText"/>
      </w:pPr>
    </w:p>
    <w:p w14:paraId="5DF711A8" w14:textId="77777777" w:rsidR="00351CC8" w:rsidRDefault="00351CC8">
      <w:pPr>
        <w:pStyle w:val="BodyText"/>
      </w:pPr>
    </w:p>
    <w:p w14:paraId="6A6D3178" w14:textId="77777777" w:rsidR="00351CC8" w:rsidRDefault="00351CC8">
      <w:pPr>
        <w:pStyle w:val="BodyText"/>
      </w:pPr>
    </w:p>
    <w:p w14:paraId="7A0FC7D2" w14:textId="77777777" w:rsidR="00351CC8" w:rsidRDefault="00351CC8">
      <w:pPr>
        <w:pStyle w:val="Bodytext14"/>
      </w:pPr>
      <w:r>
        <w:t>DESCRIPTION:</w:t>
      </w:r>
    </w:p>
    <w:p w14:paraId="4A71AD76" w14:textId="77777777" w:rsidR="00351CC8" w:rsidRDefault="00351CC8">
      <w:pPr>
        <w:pStyle w:val="BodyText"/>
      </w:pPr>
    </w:p>
    <w:p w14:paraId="0618708C" w14:textId="77777777" w:rsidR="00351CC8" w:rsidRDefault="00351CC8">
      <w:pPr>
        <w:pStyle w:val="BodyText"/>
      </w:pPr>
      <w:r>
        <w:rPr>
          <w:b/>
        </w:rPr>
        <w:t xml:space="preserve">Current Credited Short Term Interest Rate </w:t>
      </w:r>
      <w:r>
        <w:t xml:space="preserve">is the interest rate currently in effect for determining contract </w:t>
      </w:r>
      <w:proofErr w:type="spellStart"/>
      <w:r>
        <w:t>benenfits</w:t>
      </w:r>
      <w:proofErr w:type="spellEnd"/>
      <w:r>
        <w:t xml:space="preserve">, whether contractually guaranteed or currently declared, until the date </w:t>
      </w:r>
      <w:proofErr w:type="spellStart"/>
      <w:r>
        <w:t>specifed</w:t>
      </w:r>
      <w:proofErr w:type="spellEnd"/>
      <w:r>
        <w:t xml:space="preserve"> by the </w:t>
      </w:r>
      <w:r>
        <w:rPr>
          <w:b/>
        </w:rPr>
        <w:t>Guaranteed Date - Current Credited Interest Rate.</w:t>
      </w:r>
      <w:r>
        <w:t xml:space="preserve">  It includes any additional interest in excess of the long-term minimum contractual guarantee, </w:t>
      </w:r>
      <w:r>
        <w:rPr>
          <w:b/>
        </w:rPr>
        <w:t>Guaranteed Long Term Credited Interest Rate</w:t>
      </w:r>
      <w:r>
        <w:t>.  It is entered as a decimal.</w:t>
      </w:r>
    </w:p>
    <w:p w14:paraId="72A254D1" w14:textId="77777777" w:rsidR="00351CC8" w:rsidRDefault="00351CC8">
      <w:pPr>
        <w:pStyle w:val="BodyText"/>
      </w:pPr>
    </w:p>
    <w:p w14:paraId="589CCB56" w14:textId="77777777" w:rsidR="00351CC8" w:rsidRDefault="00351CC8">
      <w:pPr>
        <w:pStyle w:val="BodyText"/>
      </w:pPr>
      <w:r>
        <w:br w:type="page"/>
      </w:r>
      <w:bookmarkStart w:id="11" w:name="D2HBValuation_Da110"/>
      <w:bookmarkEnd w:id="8"/>
      <w:bookmarkEnd w:id="9"/>
      <w:bookmarkEnd w:id="10"/>
    </w:p>
    <w:tbl>
      <w:tblPr>
        <w:tblW w:w="0" w:type="auto"/>
        <w:tblLayout w:type="fixed"/>
        <w:tblLook w:val="0000" w:firstRow="0" w:lastRow="0" w:firstColumn="0" w:lastColumn="0" w:noHBand="0" w:noVBand="0"/>
      </w:tblPr>
      <w:tblGrid>
        <w:gridCol w:w="1998"/>
        <w:gridCol w:w="7838"/>
      </w:tblGrid>
      <w:tr w:rsidR="00351CC8" w14:paraId="35137EF0" w14:textId="77777777">
        <w:trPr>
          <w:cantSplit/>
        </w:trPr>
        <w:tc>
          <w:tcPr>
            <w:tcW w:w="1998" w:type="dxa"/>
          </w:tcPr>
          <w:p w14:paraId="1231945C" w14:textId="77777777" w:rsidR="00351CC8" w:rsidRDefault="00351CC8">
            <w:pPr>
              <w:pStyle w:val="Bodytext14"/>
            </w:pPr>
            <w:r>
              <w:lastRenderedPageBreak/>
              <w:br w:type="page"/>
              <w:t>FIELD NAME:</w:t>
            </w:r>
          </w:p>
        </w:tc>
        <w:tc>
          <w:tcPr>
            <w:tcW w:w="7838" w:type="dxa"/>
          </w:tcPr>
          <w:p w14:paraId="13155967" w14:textId="77777777" w:rsidR="00351CC8" w:rsidRDefault="00351CC8">
            <w:pPr>
              <w:pStyle w:val="Heading3"/>
            </w:pPr>
            <w:r>
              <w:t>Bail-out Interest Rate</w:t>
            </w:r>
          </w:p>
        </w:tc>
      </w:tr>
    </w:tbl>
    <w:p w14:paraId="47F991B5"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20A56858" w14:textId="77777777">
        <w:tc>
          <w:tcPr>
            <w:tcW w:w="2016" w:type="dxa"/>
          </w:tcPr>
          <w:p w14:paraId="4C57A266" w14:textId="77777777" w:rsidR="00351CC8" w:rsidRDefault="00351CC8">
            <w:pPr>
              <w:pStyle w:val="Bodytext14"/>
            </w:pPr>
            <w:r>
              <w:t>SYMBOL:</w:t>
            </w:r>
          </w:p>
        </w:tc>
        <w:tc>
          <w:tcPr>
            <w:tcW w:w="7920" w:type="dxa"/>
          </w:tcPr>
          <w:p w14:paraId="58FDEE22" w14:textId="77777777" w:rsidR="00351CC8" w:rsidRDefault="00351CC8">
            <w:pPr>
              <w:pStyle w:val="Body16italic"/>
            </w:pPr>
            <w:proofErr w:type="spellStart"/>
            <w:r>
              <w:t>BailRate</w:t>
            </w:r>
            <w:proofErr w:type="spellEnd"/>
          </w:p>
        </w:tc>
      </w:tr>
      <w:tr w:rsidR="00351CC8" w14:paraId="65CA2CF6" w14:textId="77777777">
        <w:tc>
          <w:tcPr>
            <w:tcW w:w="2016" w:type="dxa"/>
          </w:tcPr>
          <w:p w14:paraId="04A0B138" w14:textId="77777777" w:rsidR="00351CC8" w:rsidRDefault="00351CC8">
            <w:pPr>
              <w:pStyle w:val="Bodytext14"/>
            </w:pPr>
            <w:r>
              <w:t>DATA TYPE:</w:t>
            </w:r>
          </w:p>
        </w:tc>
        <w:tc>
          <w:tcPr>
            <w:tcW w:w="7920" w:type="dxa"/>
          </w:tcPr>
          <w:p w14:paraId="23BB5C21" w14:textId="77777777" w:rsidR="00351CC8" w:rsidRDefault="00351CC8">
            <w:pPr>
              <w:pStyle w:val="BodyTextSymbol"/>
              <w:tabs>
                <w:tab w:val="clear" w:pos="2016"/>
              </w:tabs>
            </w:pPr>
            <w:r>
              <w:t>X(2).X(4)</w:t>
            </w:r>
          </w:p>
        </w:tc>
      </w:tr>
      <w:tr w:rsidR="00351CC8" w14:paraId="64408556" w14:textId="77777777">
        <w:tc>
          <w:tcPr>
            <w:tcW w:w="2016" w:type="dxa"/>
          </w:tcPr>
          <w:p w14:paraId="182BC471" w14:textId="77777777" w:rsidR="00351CC8" w:rsidRDefault="00351CC8">
            <w:pPr>
              <w:pStyle w:val="Bodytext14"/>
            </w:pPr>
            <w:r>
              <w:t>SOURCE:</w:t>
            </w:r>
          </w:p>
        </w:tc>
        <w:tc>
          <w:tcPr>
            <w:tcW w:w="7920" w:type="dxa"/>
          </w:tcPr>
          <w:p w14:paraId="621BEC2E" w14:textId="77777777" w:rsidR="00351CC8" w:rsidRDefault="00351CC8">
            <w:pPr>
              <w:pStyle w:val="BodyTextSymbol"/>
              <w:tabs>
                <w:tab w:val="clear" w:pos="2016"/>
              </w:tabs>
            </w:pPr>
            <w:proofErr w:type="spellStart"/>
            <w:r>
              <w:t>Inforce</w:t>
            </w:r>
            <w:proofErr w:type="spellEnd"/>
            <w:r>
              <w:t xml:space="preserve"> Extract</w:t>
            </w:r>
          </w:p>
        </w:tc>
      </w:tr>
    </w:tbl>
    <w:p w14:paraId="1A483246" w14:textId="77777777" w:rsidR="00351CC8" w:rsidRDefault="00351CC8">
      <w:pPr>
        <w:pStyle w:val="BodyText"/>
      </w:pPr>
    </w:p>
    <w:p w14:paraId="5EBD6ED6" w14:textId="77777777" w:rsidR="00351CC8" w:rsidRDefault="00351CC8">
      <w:pPr>
        <w:pStyle w:val="BodyText"/>
      </w:pPr>
    </w:p>
    <w:p w14:paraId="2451E58E" w14:textId="77777777" w:rsidR="00351CC8" w:rsidRDefault="00351CC8">
      <w:pPr>
        <w:pStyle w:val="BodyText"/>
      </w:pPr>
    </w:p>
    <w:p w14:paraId="74E03BF2" w14:textId="77777777" w:rsidR="00351CC8" w:rsidRDefault="00351CC8">
      <w:pPr>
        <w:pStyle w:val="Bodytext14"/>
      </w:pPr>
      <w:r>
        <w:t>DESCRIPTION:</w:t>
      </w:r>
    </w:p>
    <w:p w14:paraId="59689811" w14:textId="77777777" w:rsidR="00351CC8" w:rsidRDefault="00351CC8">
      <w:pPr>
        <w:pStyle w:val="BodyText"/>
      </w:pPr>
    </w:p>
    <w:p w14:paraId="1C9EA669" w14:textId="77777777" w:rsidR="00351CC8" w:rsidRDefault="00351CC8">
      <w:pPr>
        <w:pStyle w:val="BodyText"/>
      </w:pPr>
      <w:r>
        <w:rPr>
          <w:b/>
        </w:rPr>
        <w:t>Bail-out Interest Rate</w:t>
      </w:r>
      <w:r>
        <w:t xml:space="preserve"> is the threshold interest rate below which any declared interest rate will trigger the option to surrender a contract with waiver of any applicable surrender charges. </w:t>
      </w:r>
    </w:p>
    <w:p w14:paraId="0D62C2A5" w14:textId="77777777" w:rsidR="00351CC8" w:rsidRDefault="00351CC8">
      <w:pPr>
        <w:pStyle w:val="BodyText"/>
      </w:pPr>
      <w:r>
        <w:br w:type="page"/>
      </w:r>
    </w:p>
    <w:tbl>
      <w:tblPr>
        <w:tblW w:w="0" w:type="auto"/>
        <w:tblLayout w:type="fixed"/>
        <w:tblLook w:val="0000" w:firstRow="0" w:lastRow="0" w:firstColumn="0" w:lastColumn="0" w:noHBand="0" w:noVBand="0"/>
      </w:tblPr>
      <w:tblGrid>
        <w:gridCol w:w="1998"/>
        <w:gridCol w:w="7838"/>
      </w:tblGrid>
      <w:tr w:rsidR="00351CC8" w14:paraId="5845254A" w14:textId="77777777">
        <w:trPr>
          <w:cantSplit/>
        </w:trPr>
        <w:tc>
          <w:tcPr>
            <w:tcW w:w="1998" w:type="dxa"/>
          </w:tcPr>
          <w:p w14:paraId="20D1E5C5" w14:textId="77777777" w:rsidR="00351CC8" w:rsidRDefault="00351CC8">
            <w:pPr>
              <w:pStyle w:val="Bodytext14"/>
            </w:pPr>
            <w:r>
              <w:lastRenderedPageBreak/>
              <w:t>FIELD NAME:</w:t>
            </w:r>
          </w:p>
        </w:tc>
        <w:tc>
          <w:tcPr>
            <w:tcW w:w="7838" w:type="dxa"/>
          </w:tcPr>
          <w:p w14:paraId="2F688864" w14:textId="77777777" w:rsidR="00351CC8" w:rsidRDefault="00351CC8">
            <w:pPr>
              <w:pStyle w:val="Heading3"/>
            </w:pPr>
            <w:r>
              <w:t xml:space="preserve">Free Partial Withdrawal Signal </w:t>
            </w:r>
          </w:p>
        </w:tc>
      </w:tr>
    </w:tbl>
    <w:p w14:paraId="6FB4743A"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572AEE3E" w14:textId="77777777">
        <w:tc>
          <w:tcPr>
            <w:tcW w:w="2016" w:type="dxa"/>
          </w:tcPr>
          <w:p w14:paraId="78DBC7EF" w14:textId="77777777" w:rsidR="00351CC8" w:rsidRDefault="00351CC8">
            <w:pPr>
              <w:pStyle w:val="Bodytext14"/>
            </w:pPr>
            <w:r>
              <w:t>SYMBOL:</w:t>
            </w:r>
          </w:p>
        </w:tc>
        <w:tc>
          <w:tcPr>
            <w:tcW w:w="7920" w:type="dxa"/>
          </w:tcPr>
          <w:p w14:paraId="22920733" w14:textId="77777777" w:rsidR="00351CC8" w:rsidRDefault="00351CC8">
            <w:pPr>
              <w:pStyle w:val="Body16italic"/>
            </w:pPr>
            <w:proofErr w:type="spellStart"/>
            <w:r>
              <w:t>FreeWith</w:t>
            </w:r>
            <w:proofErr w:type="spellEnd"/>
          </w:p>
        </w:tc>
      </w:tr>
      <w:tr w:rsidR="00351CC8" w14:paraId="1FE67109" w14:textId="77777777">
        <w:tc>
          <w:tcPr>
            <w:tcW w:w="2016" w:type="dxa"/>
          </w:tcPr>
          <w:p w14:paraId="25029BA3" w14:textId="77777777" w:rsidR="00351CC8" w:rsidRDefault="00351CC8">
            <w:pPr>
              <w:pStyle w:val="Bodytext14"/>
            </w:pPr>
            <w:r>
              <w:t>DATA TYPE:</w:t>
            </w:r>
          </w:p>
        </w:tc>
        <w:tc>
          <w:tcPr>
            <w:tcW w:w="7920" w:type="dxa"/>
          </w:tcPr>
          <w:p w14:paraId="70199141" w14:textId="77777777" w:rsidR="00351CC8" w:rsidRDefault="00351CC8">
            <w:pPr>
              <w:pStyle w:val="BodyTextSymbol"/>
              <w:tabs>
                <w:tab w:val="clear" w:pos="2016"/>
              </w:tabs>
            </w:pPr>
            <w:r>
              <w:t>X(1)</w:t>
            </w:r>
          </w:p>
        </w:tc>
      </w:tr>
      <w:tr w:rsidR="00351CC8" w14:paraId="3DAE6E4B" w14:textId="77777777">
        <w:tc>
          <w:tcPr>
            <w:tcW w:w="2016" w:type="dxa"/>
          </w:tcPr>
          <w:p w14:paraId="668B3B03" w14:textId="77777777" w:rsidR="00351CC8" w:rsidRDefault="00351CC8">
            <w:pPr>
              <w:pStyle w:val="Bodytext14"/>
            </w:pPr>
            <w:r>
              <w:t>SOURCE:</w:t>
            </w:r>
          </w:p>
        </w:tc>
        <w:tc>
          <w:tcPr>
            <w:tcW w:w="7920" w:type="dxa"/>
          </w:tcPr>
          <w:p w14:paraId="0663CCA4" w14:textId="77777777" w:rsidR="00351CC8" w:rsidRDefault="00351CC8">
            <w:pPr>
              <w:pStyle w:val="BodyTextSymbol"/>
              <w:tabs>
                <w:tab w:val="clear" w:pos="2016"/>
              </w:tabs>
            </w:pPr>
            <w:proofErr w:type="spellStart"/>
            <w:r>
              <w:t>Inforce</w:t>
            </w:r>
            <w:proofErr w:type="spellEnd"/>
            <w:r>
              <w:t xml:space="preserve"> Extract</w:t>
            </w:r>
          </w:p>
        </w:tc>
      </w:tr>
    </w:tbl>
    <w:p w14:paraId="67CA0E5B" w14:textId="77777777" w:rsidR="00351CC8" w:rsidRDefault="00351CC8">
      <w:pPr>
        <w:pStyle w:val="BodyText"/>
      </w:pPr>
    </w:p>
    <w:p w14:paraId="4D95B477" w14:textId="77777777" w:rsidR="00351CC8" w:rsidRDefault="00351CC8">
      <w:pPr>
        <w:pStyle w:val="BodyText"/>
      </w:pPr>
    </w:p>
    <w:p w14:paraId="0339194B" w14:textId="77777777" w:rsidR="00351CC8" w:rsidRDefault="00351CC8">
      <w:pPr>
        <w:pStyle w:val="BodyText"/>
      </w:pPr>
    </w:p>
    <w:p w14:paraId="408C007A" w14:textId="77777777" w:rsidR="00351CC8" w:rsidRDefault="00351CC8">
      <w:pPr>
        <w:pStyle w:val="Bodytext14"/>
      </w:pPr>
      <w:r>
        <w:t>DESCRIPTION:</w:t>
      </w:r>
    </w:p>
    <w:p w14:paraId="55FB24EF" w14:textId="77777777" w:rsidR="00351CC8" w:rsidRDefault="00351CC8">
      <w:pPr>
        <w:pStyle w:val="BodyText"/>
      </w:pPr>
    </w:p>
    <w:p w14:paraId="1EC4C2C9" w14:textId="77777777" w:rsidR="00351CC8" w:rsidRDefault="00351CC8">
      <w:pPr>
        <w:pStyle w:val="BodyText"/>
      </w:pPr>
      <w:r>
        <w:rPr>
          <w:b/>
        </w:rPr>
        <w:t>Free Partial Withdrawal Signal</w:t>
      </w:r>
      <w:r>
        <w:t xml:space="preserve"> indicates whether the policyholder is entitle to make a partial surrender of up to 10% of the contract value as of the date of the partial surrender, one time in any Contract Year without incurring any surrender charge.</w:t>
      </w:r>
    </w:p>
    <w:p w14:paraId="7D716A50" w14:textId="77777777" w:rsidR="00351CC8" w:rsidRDefault="00351CC8">
      <w:pPr>
        <w:pStyle w:val="BodyTextCode"/>
      </w:pPr>
    </w:p>
    <w:p w14:paraId="03088257" w14:textId="77777777" w:rsidR="00351CC8" w:rsidRDefault="00351CC8">
      <w:pPr>
        <w:pStyle w:val="BodyTextCode"/>
      </w:pPr>
    </w:p>
    <w:p w14:paraId="787D0012" w14:textId="77777777" w:rsidR="00351CC8" w:rsidRDefault="00351CC8">
      <w:pPr>
        <w:pStyle w:val="BodyTextCode"/>
      </w:pPr>
    </w:p>
    <w:tbl>
      <w:tblPr>
        <w:tblW w:w="0" w:type="auto"/>
        <w:tblLayout w:type="fixed"/>
        <w:tblLook w:val="0000" w:firstRow="0" w:lastRow="0" w:firstColumn="0" w:lastColumn="0" w:noHBand="0" w:noVBand="0"/>
      </w:tblPr>
      <w:tblGrid>
        <w:gridCol w:w="3456"/>
        <w:gridCol w:w="3888"/>
      </w:tblGrid>
      <w:tr w:rsidR="00351CC8" w14:paraId="7302B450" w14:textId="77777777">
        <w:tc>
          <w:tcPr>
            <w:tcW w:w="3456" w:type="dxa"/>
          </w:tcPr>
          <w:p w14:paraId="6E78A2C8" w14:textId="77777777" w:rsidR="00351CC8" w:rsidRDefault="00351CC8">
            <w:pPr>
              <w:pStyle w:val="BodyCenter"/>
              <w:rPr>
                <w:u w:val="single"/>
              </w:rPr>
            </w:pPr>
            <w:r>
              <w:rPr>
                <w:u w:val="single"/>
              </w:rPr>
              <w:t>Code</w:t>
            </w:r>
          </w:p>
        </w:tc>
        <w:tc>
          <w:tcPr>
            <w:tcW w:w="3888" w:type="dxa"/>
          </w:tcPr>
          <w:p w14:paraId="2509C752" w14:textId="77777777" w:rsidR="00351CC8" w:rsidRDefault="00351CC8">
            <w:pPr>
              <w:pStyle w:val="BodyTextCode"/>
              <w:tabs>
                <w:tab w:val="clear" w:pos="2592"/>
                <w:tab w:val="clear" w:pos="6048"/>
              </w:tabs>
              <w:rPr>
                <w:u w:val="single"/>
              </w:rPr>
            </w:pPr>
            <w:r>
              <w:rPr>
                <w:u w:val="single"/>
              </w:rPr>
              <w:t>Description</w:t>
            </w:r>
          </w:p>
          <w:p w14:paraId="03306797" w14:textId="77777777" w:rsidR="00351CC8" w:rsidRDefault="00351CC8">
            <w:pPr>
              <w:pStyle w:val="BodyTextCode"/>
              <w:tabs>
                <w:tab w:val="clear" w:pos="2592"/>
                <w:tab w:val="clear" w:pos="6048"/>
              </w:tabs>
            </w:pPr>
          </w:p>
        </w:tc>
      </w:tr>
      <w:tr w:rsidR="00351CC8" w14:paraId="0864CAC1" w14:textId="77777777">
        <w:tc>
          <w:tcPr>
            <w:tcW w:w="3456" w:type="dxa"/>
          </w:tcPr>
          <w:p w14:paraId="49CC6490" w14:textId="77777777" w:rsidR="00351CC8" w:rsidRDefault="00351CC8">
            <w:pPr>
              <w:pStyle w:val="BodyCenter"/>
            </w:pPr>
            <w:r>
              <w:t>0</w:t>
            </w:r>
          </w:p>
        </w:tc>
        <w:tc>
          <w:tcPr>
            <w:tcW w:w="3888" w:type="dxa"/>
          </w:tcPr>
          <w:p w14:paraId="413AD0B0" w14:textId="77777777" w:rsidR="00351CC8" w:rsidRDefault="00351CC8">
            <w:pPr>
              <w:pStyle w:val="BodyTextCode"/>
              <w:tabs>
                <w:tab w:val="clear" w:pos="2592"/>
                <w:tab w:val="clear" w:pos="6048"/>
              </w:tabs>
            </w:pPr>
            <w:r>
              <w:t xml:space="preserve">Not present </w:t>
            </w:r>
          </w:p>
        </w:tc>
      </w:tr>
      <w:tr w:rsidR="00351CC8" w14:paraId="0BADB720" w14:textId="77777777">
        <w:tc>
          <w:tcPr>
            <w:tcW w:w="3456" w:type="dxa"/>
          </w:tcPr>
          <w:p w14:paraId="1DC30749" w14:textId="77777777" w:rsidR="00351CC8" w:rsidRDefault="00351CC8">
            <w:pPr>
              <w:pStyle w:val="BodyCenter"/>
            </w:pPr>
            <w:r>
              <w:t>1</w:t>
            </w:r>
          </w:p>
        </w:tc>
        <w:tc>
          <w:tcPr>
            <w:tcW w:w="3888" w:type="dxa"/>
          </w:tcPr>
          <w:p w14:paraId="5DFB45B2" w14:textId="77777777" w:rsidR="00351CC8" w:rsidRDefault="00351CC8">
            <w:pPr>
              <w:pStyle w:val="BodyTextCode"/>
              <w:tabs>
                <w:tab w:val="clear" w:pos="2592"/>
                <w:tab w:val="clear" w:pos="6048"/>
              </w:tabs>
            </w:pPr>
            <w:r>
              <w:t>Free Partial Withdrawals Allowed</w:t>
            </w:r>
          </w:p>
        </w:tc>
      </w:tr>
    </w:tbl>
    <w:p w14:paraId="22570AF6" w14:textId="77777777" w:rsidR="00351CC8" w:rsidRDefault="00351CC8">
      <w:pPr>
        <w:pStyle w:val="BodyText"/>
      </w:pPr>
    </w:p>
    <w:p w14:paraId="004C4C06" w14:textId="77777777" w:rsidR="00351CC8" w:rsidRDefault="00351CC8">
      <w:pPr>
        <w:pStyle w:val="BodyText"/>
      </w:pPr>
      <w:r>
        <w:br w:type="page"/>
      </w:r>
    </w:p>
    <w:tbl>
      <w:tblPr>
        <w:tblW w:w="0" w:type="auto"/>
        <w:tblLayout w:type="fixed"/>
        <w:tblLook w:val="0000" w:firstRow="0" w:lastRow="0" w:firstColumn="0" w:lastColumn="0" w:noHBand="0" w:noVBand="0"/>
      </w:tblPr>
      <w:tblGrid>
        <w:gridCol w:w="1998"/>
        <w:gridCol w:w="7838"/>
      </w:tblGrid>
      <w:tr w:rsidR="00351CC8" w14:paraId="3B944C53" w14:textId="77777777">
        <w:trPr>
          <w:cantSplit/>
        </w:trPr>
        <w:tc>
          <w:tcPr>
            <w:tcW w:w="1998" w:type="dxa"/>
          </w:tcPr>
          <w:p w14:paraId="0A0D2EB1" w14:textId="77777777" w:rsidR="00351CC8" w:rsidRDefault="00351CC8">
            <w:pPr>
              <w:pStyle w:val="Bodytext14"/>
            </w:pPr>
            <w:r>
              <w:lastRenderedPageBreak/>
              <w:br w:type="page"/>
              <w:t>FIELD NAME:</w:t>
            </w:r>
          </w:p>
        </w:tc>
        <w:tc>
          <w:tcPr>
            <w:tcW w:w="7838" w:type="dxa"/>
          </w:tcPr>
          <w:p w14:paraId="36C4EBBC" w14:textId="77777777" w:rsidR="00351CC8" w:rsidRDefault="00351CC8">
            <w:pPr>
              <w:pStyle w:val="Heading3"/>
            </w:pPr>
            <w:r>
              <w:t xml:space="preserve">Surrender Charge </w:t>
            </w:r>
          </w:p>
        </w:tc>
      </w:tr>
    </w:tbl>
    <w:p w14:paraId="4340F02F"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1304C524" w14:textId="77777777">
        <w:tc>
          <w:tcPr>
            <w:tcW w:w="2016" w:type="dxa"/>
          </w:tcPr>
          <w:p w14:paraId="2D4B015C" w14:textId="77777777" w:rsidR="00351CC8" w:rsidRDefault="00351CC8">
            <w:pPr>
              <w:pStyle w:val="Bodytext14"/>
            </w:pPr>
            <w:r>
              <w:t>SYMBOL:</w:t>
            </w:r>
          </w:p>
        </w:tc>
        <w:tc>
          <w:tcPr>
            <w:tcW w:w="7920" w:type="dxa"/>
          </w:tcPr>
          <w:p w14:paraId="317FE86F" w14:textId="77777777" w:rsidR="00351CC8" w:rsidRDefault="00351CC8">
            <w:pPr>
              <w:pStyle w:val="Body16italic"/>
            </w:pPr>
            <w:r>
              <w:t>SRNDRCHG</w:t>
            </w:r>
          </w:p>
        </w:tc>
      </w:tr>
      <w:tr w:rsidR="00351CC8" w14:paraId="4003F30F" w14:textId="77777777">
        <w:tc>
          <w:tcPr>
            <w:tcW w:w="2016" w:type="dxa"/>
          </w:tcPr>
          <w:p w14:paraId="390BAF40" w14:textId="77777777" w:rsidR="00351CC8" w:rsidRDefault="00351CC8">
            <w:pPr>
              <w:pStyle w:val="Bodytext14"/>
            </w:pPr>
            <w:r>
              <w:t>DATA TYPE:</w:t>
            </w:r>
          </w:p>
        </w:tc>
        <w:tc>
          <w:tcPr>
            <w:tcW w:w="7920" w:type="dxa"/>
          </w:tcPr>
          <w:p w14:paraId="104EF46F" w14:textId="77777777" w:rsidR="00351CC8" w:rsidRDefault="00351CC8">
            <w:pPr>
              <w:pStyle w:val="BodyTextSymbol"/>
              <w:tabs>
                <w:tab w:val="clear" w:pos="2016"/>
              </w:tabs>
            </w:pPr>
            <w:r>
              <w:t>X(2).X(4)</w:t>
            </w:r>
          </w:p>
        </w:tc>
      </w:tr>
      <w:tr w:rsidR="00351CC8" w14:paraId="088C126F" w14:textId="77777777">
        <w:tc>
          <w:tcPr>
            <w:tcW w:w="2016" w:type="dxa"/>
          </w:tcPr>
          <w:p w14:paraId="72904AC8" w14:textId="77777777" w:rsidR="00351CC8" w:rsidRDefault="00351CC8">
            <w:pPr>
              <w:pStyle w:val="Bodytext14"/>
            </w:pPr>
            <w:r>
              <w:t>SOURCE:</w:t>
            </w:r>
          </w:p>
        </w:tc>
        <w:tc>
          <w:tcPr>
            <w:tcW w:w="7920" w:type="dxa"/>
          </w:tcPr>
          <w:p w14:paraId="2491CDAC" w14:textId="77777777" w:rsidR="00351CC8" w:rsidRDefault="00351CC8">
            <w:pPr>
              <w:pStyle w:val="BodyTextSymbol"/>
              <w:tabs>
                <w:tab w:val="clear" w:pos="2016"/>
              </w:tabs>
            </w:pPr>
            <w:proofErr w:type="spellStart"/>
            <w:r>
              <w:t>Inforce</w:t>
            </w:r>
            <w:proofErr w:type="spellEnd"/>
            <w:r>
              <w:t xml:space="preserve"> Extract</w:t>
            </w:r>
          </w:p>
        </w:tc>
      </w:tr>
    </w:tbl>
    <w:p w14:paraId="00ABE2BA" w14:textId="77777777" w:rsidR="00351CC8" w:rsidRDefault="00351CC8">
      <w:pPr>
        <w:pStyle w:val="BodyText"/>
      </w:pPr>
    </w:p>
    <w:p w14:paraId="5D25A819" w14:textId="77777777" w:rsidR="00351CC8" w:rsidRDefault="00351CC8">
      <w:pPr>
        <w:pStyle w:val="BodyText"/>
      </w:pPr>
    </w:p>
    <w:p w14:paraId="08AEBF92" w14:textId="77777777" w:rsidR="00351CC8" w:rsidRDefault="00351CC8">
      <w:pPr>
        <w:pStyle w:val="BodyText"/>
      </w:pPr>
    </w:p>
    <w:p w14:paraId="32F805FA" w14:textId="77777777" w:rsidR="00351CC8" w:rsidRDefault="00351CC8">
      <w:pPr>
        <w:pStyle w:val="Bodytext14"/>
      </w:pPr>
      <w:r>
        <w:t>DESCRIPTION:</w:t>
      </w:r>
    </w:p>
    <w:p w14:paraId="700A1BAA" w14:textId="77777777" w:rsidR="00351CC8" w:rsidRDefault="00351CC8">
      <w:pPr>
        <w:pStyle w:val="BodyText"/>
      </w:pPr>
    </w:p>
    <w:p w14:paraId="4ED42C69" w14:textId="77777777" w:rsidR="00351CC8" w:rsidRDefault="00351CC8">
      <w:pPr>
        <w:pStyle w:val="BodyText"/>
      </w:pPr>
      <w:r>
        <w:rPr>
          <w:b/>
        </w:rPr>
        <w:t>Surrender Charge</w:t>
      </w:r>
      <w:r>
        <w:t xml:space="preserve"> means the percentage charge applied to the amount surrendered less any amount eligible for Free Partial Withdrawal without a charge, should the policy contain such benefit. (i.e., Free Partial Withdrawal Signal = 1)</w:t>
      </w:r>
    </w:p>
    <w:p w14:paraId="3CB8A876" w14:textId="77777777" w:rsidR="00D56009" w:rsidRDefault="00D56009">
      <w:pPr>
        <w:pStyle w:val="BodyText"/>
      </w:pPr>
    </w:p>
    <w:p w14:paraId="13239B6D" w14:textId="77777777" w:rsidR="00351CC8" w:rsidRDefault="00D56009">
      <w:pPr>
        <w:pStyle w:val="BodyText"/>
      </w:pPr>
      <w:r w:rsidRPr="00FA2664">
        <w:t xml:space="preserve">Please note:  If </w:t>
      </w:r>
      <w:r w:rsidR="00B47EBA" w:rsidRPr="00FA2664">
        <w:t>a new surrender charge schedule begins with each new premium deposit, code this field with the surrender charge that is in effect on the valuation date based on the original premium deposit date.</w:t>
      </w:r>
      <w:r w:rsidR="00351CC8">
        <w:br w:type="page"/>
      </w:r>
    </w:p>
    <w:tbl>
      <w:tblPr>
        <w:tblW w:w="0" w:type="auto"/>
        <w:tblLayout w:type="fixed"/>
        <w:tblLook w:val="0000" w:firstRow="0" w:lastRow="0" w:firstColumn="0" w:lastColumn="0" w:noHBand="0" w:noVBand="0"/>
      </w:tblPr>
      <w:tblGrid>
        <w:gridCol w:w="1998"/>
        <w:gridCol w:w="7838"/>
      </w:tblGrid>
      <w:tr w:rsidR="00351CC8" w14:paraId="17BC4422" w14:textId="77777777">
        <w:trPr>
          <w:cantSplit/>
        </w:trPr>
        <w:tc>
          <w:tcPr>
            <w:tcW w:w="1998" w:type="dxa"/>
          </w:tcPr>
          <w:p w14:paraId="580E4EEE" w14:textId="77777777" w:rsidR="00351CC8" w:rsidRDefault="00351CC8">
            <w:pPr>
              <w:pStyle w:val="Bodytext14"/>
            </w:pPr>
            <w:r>
              <w:lastRenderedPageBreak/>
              <w:t>FIELD NAME:</w:t>
            </w:r>
          </w:p>
        </w:tc>
        <w:tc>
          <w:tcPr>
            <w:tcW w:w="7838" w:type="dxa"/>
          </w:tcPr>
          <w:p w14:paraId="37F6F25A" w14:textId="77777777" w:rsidR="00351CC8" w:rsidRDefault="00351CC8">
            <w:pPr>
              <w:pStyle w:val="Heading3"/>
            </w:pPr>
            <w:r>
              <w:t xml:space="preserve">Valuation Interest Rate Basis Signal </w:t>
            </w:r>
          </w:p>
        </w:tc>
      </w:tr>
    </w:tbl>
    <w:p w14:paraId="2C8E933C"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2AC47F42" w14:textId="77777777">
        <w:tc>
          <w:tcPr>
            <w:tcW w:w="2016" w:type="dxa"/>
          </w:tcPr>
          <w:p w14:paraId="74B33830" w14:textId="77777777" w:rsidR="00351CC8" w:rsidRDefault="00351CC8">
            <w:pPr>
              <w:pStyle w:val="Bodytext14"/>
            </w:pPr>
            <w:r>
              <w:t>SYMBOL:</w:t>
            </w:r>
          </w:p>
        </w:tc>
        <w:tc>
          <w:tcPr>
            <w:tcW w:w="7920" w:type="dxa"/>
          </w:tcPr>
          <w:p w14:paraId="1A7F9003" w14:textId="77777777" w:rsidR="00351CC8" w:rsidRDefault="00351CC8">
            <w:pPr>
              <w:pStyle w:val="Body16italic"/>
            </w:pPr>
            <w:proofErr w:type="spellStart"/>
            <w:r>
              <w:t>ValnIntFlag</w:t>
            </w:r>
            <w:proofErr w:type="spellEnd"/>
          </w:p>
        </w:tc>
      </w:tr>
      <w:tr w:rsidR="00351CC8" w14:paraId="2CBC2BF4" w14:textId="77777777">
        <w:tc>
          <w:tcPr>
            <w:tcW w:w="2016" w:type="dxa"/>
          </w:tcPr>
          <w:p w14:paraId="4F52DB58" w14:textId="77777777" w:rsidR="00351CC8" w:rsidRDefault="00351CC8">
            <w:pPr>
              <w:pStyle w:val="Bodytext14"/>
            </w:pPr>
            <w:r>
              <w:t>DATA TYPE:</w:t>
            </w:r>
          </w:p>
        </w:tc>
        <w:tc>
          <w:tcPr>
            <w:tcW w:w="7920" w:type="dxa"/>
          </w:tcPr>
          <w:p w14:paraId="38B5AD0A" w14:textId="77777777" w:rsidR="00351CC8" w:rsidRDefault="00351CC8">
            <w:pPr>
              <w:pStyle w:val="BodyTextSymbol"/>
              <w:tabs>
                <w:tab w:val="clear" w:pos="2016"/>
              </w:tabs>
            </w:pPr>
            <w:r>
              <w:t>X(1)</w:t>
            </w:r>
          </w:p>
        </w:tc>
      </w:tr>
      <w:tr w:rsidR="00351CC8" w14:paraId="64147E52" w14:textId="77777777">
        <w:tc>
          <w:tcPr>
            <w:tcW w:w="2016" w:type="dxa"/>
          </w:tcPr>
          <w:p w14:paraId="49EF08E1" w14:textId="77777777" w:rsidR="00351CC8" w:rsidRDefault="00351CC8">
            <w:pPr>
              <w:pStyle w:val="Bodytext14"/>
            </w:pPr>
            <w:r>
              <w:t>SOURCE:</w:t>
            </w:r>
          </w:p>
        </w:tc>
        <w:tc>
          <w:tcPr>
            <w:tcW w:w="7920" w:type="dxa"/>
          </w:tcPr>
          <w:p w14:paraId="72348663" w14:textId="77777777" w:rsidR="00351CC8" w:rsidRDefault="00351CC8">
            <w:pPr>
              <w:pStyle w:val="BodyTextSymbol"/>
              <w:tabs>
                <w:tab w:val="clear" w:pos="2016"/>
              </w:tabs>
            </w:pPr>
            <w:proofErr w:type="spellStart"/>
            <w:r>
              <w:t>Inforce</w:t>
            </w:r>
            <w:proofErr w:type="spellEnd"/>
            <w:r>
              <w:t xml:space="preserve"> Extract</w:t>
            </w:r>
          </w:p>
        </w:tc>
      </w:tr>
    </w:tbl>
    <w:p w14:paraId="013F0176" w14:textId="77777777" w:rsidR="00351CC8" w:rsidRDefault="00351CC8">
      <w:pPr>
        <w:pStyle w:val="BodyText"/>
      </w:pPr>
    </w:p>
    <w:p w14:paraId="6927AE08" w14:textId="77777777" w:rsidR="00351CC8" w:rsidRDefault="00351CC8">
      <w:pPr>
        <w:pStyle w:val="BodyText"/>
      </w:pPr>
    </w:p>
    <w:p w14:paraId="324C6284" w14:textId="77777777" w:rsidR="00351CC8" w:rsidRDefault="00351CC8">
      <w:pPr>
        <w:pStyle w:val="BodyText"/>
      </w:pPr>
    </w:p>
    <w:p w14:paraId="376C3FB0" w14:textId="77777777" w:rsidR="00351CC8" w:rsidRDefault="00351CC8">
      <w:pPr>
        <w:pStyle w:val="Bodytext14"/>
      </w:pPr>
      <w:r>
        <w:t>DESCRIPTION:</w:t>
      </w:r>
    </w:p>
    <w:p w14:paraId="4ED425B1" w14:textId="77777777" w:rsidR="00351CC8" w:rsidRDefault="00351CC8">
      <w:pPr>
        <w:pStyle w:val="BodyText"/>
      </w:pPr>
    </w:p>
    <w:p w14:paraId="3BB6E093" w14:textId="77777777" w:rsidR="00351CC8" w:rsidRDefault="00351CC8">
      <w:pPr>
        <w:pStyle w:val="BodyText"/>
      </w:pPr>
      <w:r>
        <w:rPr>
          <w:b/>
        </w:rPr>
        <w:t>Valuation Interest Rate Basis Signal</w:t>
      </w:r>
      <w:r>
        <w:t xml:space="preserve"> indicates basis by which the maximum valuation interest rate is determined for the policy as provided in 4217.c.4 of the Insurance Law.</w:t>
      </w:r>
    </w:p>
    <w:p w14:paraId="71D2491B" w14:textId="77777777" w:rsidR="00351CC8" w:rsidRDefault="00351CC8">
      <w:pPr>
        <w:pStyle w:val="BodyTextCode"/>
      </w:pPr>
    </w:p>
    <w:p w14:paraId="2B4B8B9E" w14:textId="77777777" w:rsidR="00351CC8" w:rsidRDefault="00351CC8">
      <w:pPr>
        <w:pStyle w:val="BodyTextCode"/>
      </w:pPr>
    </w:p>
    <w:p w14:paraId="0C37FB27" w14:textId="77777777" w:rsidR="00351CC8" w:rsidRDefault="00351CC8">
      <w:pPr>
        <w:pStyle w:val="BodyTextCode"/>
      </w:pPr>
    </w:p>
    <w:tbl>
      <w:tblPr>
        <w:tblW w:w="0" w:type="auto"/>
        <w:tblLayout w:type="fixed"/>
        <w:tblLook w:val="0000" w:firstRow="0" w:lastRow="0" w:firstColumn="0" w:lastColumn="0" w:noHBand="0" w:noVBand="0"/>
      </w:tblPr>
      <w:tblGrid>
        <w:gridCol w:w="3456"/>
        <w:gridCol w:w="3888"/>
      </w:tblGrid>
      <w:tr w:rsidR="00351CC8" w14:paraId="6DB76EE3" w14:textId="77777777">
        <w:tc>
          <w:tcPr>
            <w:tcW w:w="3456" w:type="dxa"/>
          </w:tcPr>
          <w:p w14:paraId="5AAAB6F9" w14:textId="77777777" w:rsidR="00351CC8" w:rsidRDefault="00351CC8">
            <w:pPr>
              <w:pStyle w:val="BodyCenter"/>
              <w:rPr>
                <w:u w:val="single"/>
              </w:rPr>
            </w:pPr>
            <w:r>
              <w:rPr>
                <w:u w:val="single"/>
              </w:rPr>
              <w:t>Code</w:t>
            </w:r>
          </w:p>
        </w:tc>
        <w:tc>
          <w:tcPr>
            <w:tcW w:w="3888" w:type="dxa"/>
          </w:tcPr>
          <w:p w14:paraId="623A43F3" w14:textId="77777777" w:rsidR="00351CC8" w:rsidRDefault="00351CC8">
            <w:pPr>
              <w:pStyle w:val="BodyTextCode"/>
              <w:tabs>
                <w:tab w:val="clear" w:pos="2592"/>
                <w:tab w:val="clear" w:pos="6048"/>
              </w:tabs>
              <w:rPr>
                <w:u w:val="single"/>
              </w:rPr>
            </w:pPr>
            <w:r>
              <w:rPr>
                <w:u w:val="single"/>
              </w:rPr>
              <w:t>Description</w:t>
            </w:r>
          </w:p>
          <w:p w14:paraId="704DA4C8" w14:textId="77777777" w:rsidR="00351CC8" w:rsidRDefault="00351CC8">
            <w:pPr>
              <w:pStyle w:val="BodyTextCode"/>
              <w:tabs>
                <w:tab w:val="clear" w:pos="2592"/>
                <w:tab w:val="clear" w:pos="6048"/>
              </w:tabs>
            </w:pPr>
          </w:p>
        </w:tc>
      </w:tr>
      <w:tr w:rsidR="00351CC8" w14:paraId="112ED48E" w14:textId="77777777">
        <w:tc>
          <w:tcPr>
            <w:tcW w:w="3456" w:type="dxa"/>
          </w:tcPr>
          <w:p w14:paraId="3125D966" w14:textId="77777777" w:rsidR="00351CC8" w:rsidRDefault="00351CC8">
            <w:pPr>
              <w:pStyle w:val="BodyCenter"/>
            </w:pPr>
            <w:r>
              <w:t>0</w:t>
            </w:r>
          </w:p>
        </w:tc>
        <w:tc>
          <w:tcPr>
            <w:tcW w:w="3888" w:type="dxa"/>
          </w:tcPr>
          <w:p w14:paraId="1411FD4B" w14:textId="77777777" w:rsidR="00351CC8" w:rsidRDefault="00351CC8">
            <w:pPr>
              <w:pStyle w:val="BodyTextCode"/>
              <w:tabs>
                <w:tab w:val="clear" w:pos="2592"/>
                <w:tab w:val="clear" w:pos="6048"/>
              </w:tabs>
            </w:pPr>
            <w:r>
              <w:t>Issue Year Basis</w:t>
            </w:r>
          </w:p>
        </w:tc>
      </w:tr>
      <w:tr w:rsidR="00351CC8" w14:paraId="0219663A" w14:textId="77777777">
        <w:tc>
          <w:tcPr>
            <w:tcW w:w="3456" w:type="dxa"/>
          </w:tcPr>
          <w:p w14:paraId="4C9D08CD" w14:textId="77777777" w:rsidR="00351CC8" w:rsidRDefault="00351CC8">
            <w:pPr>
              <w:pStyle w:val="BodyCenter"/>
            </w:pPr>
            <w:r>
              <w:t>1</w:t>
            </w:r>
          </w:p>
        </w:tc>
        <w:tc>
          <w:tcPr>
            <w:tcW w:w="3888" w:type="dxa"/>
          </w:tcPr>
          <w:p w14:paraId="3F6789AC" w14:textId="77777777" w:rsidR="00351CC8" w:rsidRDefault="00351CC8">
            <w:pPr>
              <w:pStyle w:val="BodyTextCode"/>
              <w:tabs>
                <w:tab w:val="clear" w:pos="2592"/>
                <w:tab w:val="clear" w:pos="6048"/>
              </w:tabs>
            </w:pPr>
            <w:r>
              <w:t>Change in Fund Basis</w:t>
            </w:r>
          </w:p>
        </w:tc>
      </w:tr>
    </w:tbl>
    <w:p w14:paraId="23737146" w14:textId="77777777" w:rsidR="00351CC8" w:rsidRDefault="00351CC8">
      <w:pPr>
        <w:pStyle w:val="BodyText"/>
      </w:pPr>
    </w:p>
    <w:p w14:paraId="1ECD58BC" w14:textId="77777777" w:rsidR="00351CC8" w:rsidRDefault="00351CC8">
      <w:pPr>
        <w:pStyle w:val="BodyText"/>
      </w:pPr>
      <w:r>
        <w:br w:type="page"/>
      </w:r>
    </w:p>
    <w:tbl>
      <w:tblPr>
        <w:tblW w:w="0" w:type="auto"/>
        <w:tblLayout w:type="fixed"/>
        <w:tblLook w:val="0000" w:firstRow="0" w:lastRow="0" w:firstColumn="0" w:lastColumn="0" w:noHBand="0" w:noVBand="0"/>
      </w:tblPr>
      <w:tblGrid>
        <w:gridCol w:w="1998"/>
        <w:gridCol w:w="7838"/>
      </w:tblGrid>
      <w:tr w:rsidR="00351CC8" w14:paraId="09EDD629" w14:textId="77777777">
        <w:trPr>
          <w:cantSplit/>
        </w:trPr>
        <w:tc>
          <w:tcPr>
            <w:tcW w:w="1998" w:type="dxa"/>
          </w:tcPr>
          <w:p w14:paraId="46D1E7A8" w14:textId="77777777" w:rsidR="00351CC8" w:rsidRDefault="00351CC8">
            <w:pPr>
              <w:pStyle w:val="Bodytext14"/>
            </w:pPr>
            <w:r>
              <w:lastRenderedPageBreak/>
              <w:t>FIELD NAME:</w:t>
            </w:r>
          </w:p>
        </w:tc>
        <w:tc>
          <w:tcPr>
            <w:tcW w:w="7838" w:type="dxa"/>
          </w:tcPr>
          <w:p w14:paraId="7DB0FD2E" w14:textId="77777777" w:rsidR="00351CC8" w:rsidRDefault="00351CC8">
            <w:pPr>
              <w:pStyle w:val="Heading3"/>
            </w:pPr>
            <w:r>
              <w:t>Interest Guarantees on Future Considerations Signal</w:t>
            </w:r>
          </w:p>
        </w:tc>
      </w:tr>
    </w:tbl>
    <w:p w14:paraId="043D8D88"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67FB6B87" w14:textId="77777777">
        <w:tc>
          <w:tcPr>
            <w:tcW w:w="2016" w:type="dxa"/>
          </w:tcPr>
          <w:p w14:paraId="486B5B72" w14:textId="77777777" w:rsidR="00351CC8" w:rsidRDefault="00351CC8">
            <w:pPr>
              <w:pStyle w:val="Bodytext14"/>
            </w:pPr>
            <w:r>
              <w:t>SYMBOL:</w:t>
            </w:r>
          </w:p>
        </w:tc>
        <w:tc>
          <w:tcPr>
            <w:tcW w:w="7920" w:type="dxa"/>
          </w:tcPr>
          <w:p w14:paraId="599FF15D" w14:textId="77777777" w:rsidR="00351CC8" w:rsidRDefault="00351CC8">
            <w:pPr>
              <w:pStyle w:val="Body16italic"/>
            </w:pPr>
            <w:proofErr w:type="spellStart"/>
            <w:r>
              <w:t>IntGuarFlag</w:t>
            </w:r>
            <w:proofErr w:type="spellEnd"/>
          </w:p>
        </w:tc>
      </w:tr>
      <w:tr w:rsidR="00351CC8" w14:paraId="37CE554C" w14:textId="77777777">
        <w:tc>
          <w:tcPr>
            <w:tcW w:w="2016" w:type="dxa"/>
          </w:tcPr>
          <w:p w14:paraId="335905B7" w14:textId="77777777" w:rsidR="00351CC8" w:rsidRDefault="00351CC8">
            <w:pPr>
              <w:pStyle w:val="Bodytext14"/>
            </w:pPr>
            <w:r>
              <w:t>DATA TYPE:</w:t>
            </w:r>
          </w:p>
        </w:tc>
        <w:tc>
          <w:tcPr>
            <w:tcW w:w="7920" w:type="dxa"/>
          </w:tcPr>
          <w:p w14:paraId="793D17FE" w14:textId="77777777" w:rsidR="00351CC8" w:rsidRDefault="00351CC8">
            <w:pPr>
              <w:pStyle w:val="BodyTextSymbol"/>
              <w:tabs>
                <w:tab w:val="clear" w:pos="2016"/>
              </w:tabs>
            </w:pPr>
            <w:r>
              <w:t>X(1)</w:t>
            </w:r>
          </w:p>
        </w:tc>
      </w:tr>
      <w:tr w:rsidR="00351CC8" w14:paraId="1CC452DC" w14:textId="77777777">
        <w:tc>
          <w:tcPr>
            <w:tcW w:w="2016" w:type="dxa"/>
          </w:tcPr>
          <w:p w14:paraId="01AB1F5A" w14:textId="77777777" w:rsidR="00351CC8" w:rsidRDefault="00351CC8">
            <w:pPr>
              <w:pStyle w:val="Bodytext14"/>
            </w:pPr>
            <w:r>
              <w:t>SOURCE:</w:t>
            </w:r>
          </w:p>
        </w:tc>
        <w:tc>
          <w:tcPr>
            <w:tcW w:w="7920" w:type="dxa"/>
          </w:tcPr>
          <w:p w14:paraId="1CDE71E6" w14:textId="77777777" w:rsidR="00351CC8" w:rsidRDefault="00351CC8">
            <w:pPr>
              <w:pStyle w:val="BodyTextSymbol"/>
              <w:tabs>
                <w:tab w:val="clear" w:pos="2016"/>
              </w:tabs>
            </w:pPr>
            <w:proofErr w:type="spellStart"/>
            <w:r>
              <w:t>Inforce</w:t>
            </w:r>
            <w:proofErr w:type="spellEnd"/>
            <w:r>
              <w:t xml:space="preserve"> Extract</w:t>
            </w:r>
          </w:p>
        </w:tc>
      </w:tr>
    </w:tbl>
    <w:p w14:paraId="32AB8549" w14:textId="77777777" w:rsidR="00351CC8" w:rsidRDefault="00351CC8">
      <w:pPr>
        <w:pStyle w:val="BodyText"/>
      </w:pPr>
    </w:p>
    <w:p w14:paraId="7925004E" w14:textId="77777777" w:rsidR="00351CC8" w:rsidRDefault="00351CC8">
      <w:pPr>
        <w:pStyle w:val="BodyText"/>
      </w:pPr>
    </w:p>
    <w:p w14:paraId="1B89B8C8" w14:textId="77777777" w:rsidR="00351CC8" w:rsidRDefault="00351CC8">
      <w:pPr>
        <w:pStyle w:val="BodyText"/>
      </w:pPr>
    </w:p>
    <w:p w14:paraId="0D82A1A8" w14:textId="77777777" w:rsidR="00351CC8" w:rsidRDefault="00351CC8">
      <w:pPr>
        <w:pStyle w:val="Bodytext14"/>
      </w:pPr>
      <w:r>
        <w:t>DESCRIPTION:</w:t>
      </w:r>
    </w:p>
    <w:p w14:paraId="67806B11" w14:textId="77777777" w:rsidR="00351CC8" w:rsidRDefault="00351CC8">
      <w:pPr>
        <w:pStyle w:val="BodyText"/>
      </w:pPr>
    </w:p>
    <w:p w14:paraId="44985E7E" w14:textId="77777777" w:rsidR="00351CC8" w:rsidRDefault="00351CC8">
      <w:pPr>
        <w:pStyle w:val="BodyText"/>
      </w:pPr>
      <w:r>
        <w:rPr>
          <w:b/>
        </w:rPr>
        <w:t xml:space="preserve">Interest Guarantees on Future Considerations Signal </w:t>
      </w:r>
      <w:r>
        <w:t>indicates whether or not interest is guaranteed on premiums received more than 12 months following issue (or the valuation date for change in fund basis).</w:t>
      </w:r>
    </w:p>
    <w:p w14:paraId="246DD028" w14:textId="77777777" w:rsidR="00351CC8" w:rsidRDefault="00351CC8">
      <w:pPr>
        <w:pStyle w:val="BodyTextCode"/>
      </w:pPr>
    </w:p>
    <w:p w14:paraId="23D753D8" w14:textId="77777777" w:rsidR="00351CC8" w:rsidRDefault="00351CC8">
      <w:pPr>
        <w:pStyle w:val="BodyTextCode"/>
      </w:pPr>
    </w:p>
    <w:p w14:paraId="16B8399F" w14:textId="77777777" w:rsidR="00351CC8" w:rsidRDefault="00351CC8">
      <w:pPr>
        <w:pStyle w:val="BodyTextCode"/>
      </w:pPr>
    </w:p>
    <w:tbl>
      <w:tblPr>
        <w:tblW w:w="0" w:type="auto"/>
        <w:tblLayout w:type="fixed"/>
        <w:tblLook w:val="0000" w:firstRow="0" w:lastRow="0" w:firstColumn="0" w:lastColumn="0" w:noHBand="0" w:noVBand="0"/>
      </w:tblPr>
      <w:tblGrid>
        <w:gridCol w:w="3456"/>
        <w:gridCol w:w="4302"/>
      </w:tblGrid>
      <w:tr w:rsidR="00351CC8" w14:paraId="4E8BBC97" w14:textId="77777777">
        <w:tc>
          <w:tcPr>
            <w:tcW w:w="3456" w:type="dxa"/>
          </w:tcPr>
          <w:p w14:paraId="34874C6C" w14:textId="77777777" w:rsidR="00351CC8" w:rsidRDefault="00351CC8">
            <w:pPr>
              <w:pStyle w:val="BodyCenter"/>
              <w:rPr>
                <w:u w:val="single"/>
              </w:rPr>
            </w:pPr>
            <w:r>
              <w:rPr>
                <w:u w:val="single"/>
              </w:rPr>
              <w:t>Code</w:t>
            </w:r>
          </w:p>
        </w:tc>
        <w:tc>
          <w:tcPr>
            <w:tcW w:w="4302" w:type="dxa"/>
          </w:tcPr>
          <w:p w14:paraId="458BA5E6" w14:textId="77777777" w:rsidR="00351CC8" w:rsidRDefault="00351CC8">
            <w:pPr>
              <w:pStyle w:val="BodyTextCode"/>
              <w:tabs>
                <w:tab w:val="clear" w:pos="2592"/>
                <w:tab w:val="clear" w:pos="6048"/>
              </w:tabs>
              <w:rPr>
                <w:u w:val="single"/>
              </w:rPr>
            </w:pPr>
            <w:r>
              <w:rPr>
                <w:u w:val="single"/>
              </w:rPr>
              <w:t>Description</w:t>
            </w:r>
          </w:p>
          <w:p w14:paraId="19683A27" w14:textId="77777777" w:rsidR="00351CC8" w:rsidRDefault="00351CC8">
            <w:pPr>
              <w:pStyle w:val="BodyTextCode"/>
              <w:tabs>
                <w:tab w:val="clear" w:pos="2592"/>
                <w:tab w:val="clear" w:pos="6048"/>
              </w:tabs>
            </w:pPr>
          </w:p>
        </w:tc>
      </w:tr>
      <w:tr w:rsidR="00351CC8" w14:paraId="6F2C9B90" w14:textId="77777777">
        <w:tc>
          <w:tcPr>
            <w:tcW w:w="3456" w:type="dxa"/>
          </w:tcPr>
          <w:p w14:paraId="61CEBF33" w14:textId="77777777" w:rsidR="00351CC8" w:rsidRDefault="00351CC8">
            <w:pPr>
              <w:pStyle w:val="BodyCenter"/>
            </w:pPr>
            <w:r>
              <w:t>0</w:t>
            </w:r>
          </w:p>
        </w:tc>
        <w:tc>
          <w:tcPr>
            <w:tcW w:w="4302" w:type="dxa"/>
          </w:tcPr>
          <w:p w14:paraId="5389F945" w14:textId="77777777" w:rsidR="00351CC8" w:rsidRDefault="00351CC8">
            <w:pPr>
              <w:pStyle w:val="BodyTextCode"/>
              <w:tabs>
                <w:tab w:val="clear" w:pos="2592"/>
                <w:tab w:val="clear" w:pos="6048"/>
              </w:tabs>
            </w:pPr>
            <w:r>
              <w:t>No interest rate guarantees on future considerations</w:t>
            </w:r>
          </w:p>
        </w:tc>
      </w:tr>
      <w:tr w:rsidR="00351CC8" w14:paraId="3ABE7D26" w14:textId="77777777">
        <w:tc>
          <w:tcPr>
            <w:tcW w:w="3456" w:type="dxa"/>
          </w:tcPr>
          <w:p w14:paraId="1D58D8CD" w14:textId="77777777" w:rsidR="00351CC8" w:rsidRDefault="00351CC8">
            <w:pPr>
              <w:pStyle w:val="BodyCenter"/>
            </w:pPr>
            <w:r>
              <w:t>1</w:t>
            </w:r>
          </w:p>
        </w:tc>
        <w:tc>
          <w:tcPr>
            <w:tcW w:w="4302" w:type="dxa"/>
          </w:tcPr>
          <w:p w14:paraId="7482031E" w14:textId="77777777" w:rsidR="00351CC8" w:rsidRDefault="00351CC8">
            <w:pPr>
              <w:pStyle w:val="BodyTextCode"/>
              <w:tabs>
                <w:tab w:val="clear" w:pos="2592"/>
                <w:tab w:val="clear" w:pos="6048"/>
              </w:tabs>
            </w:pPr>
            <w:r>
              <w:t>With Interest rate guarantees on future considerations</w:t>
            </w:r>
          </w:p>
        </w:tc>
      </w:tr>
    </w:tbl>
    <w:p w14:paraId="38D40055" w14:textId="77777777" w:rsidR="00351CC8" w:rsidRDefault="00351CC8">
      <w:pPr>
        <w:pStyle w:val="BodyText"/>
      </w:pPr>
    </w:p>
    <w:p w14:paraId="381D9B70" w14:textId="77777777" w:rsidR="00351CC8" w:rsidRDefault="00351CC8">
      <w:pPr>
        <w:pStyle w:val="BodyText"/>
      </w:pPr>
      <w:r>
        <w:br w:type="page"/>
      </w:r>
    </w:p>
    <w:tbl>
      <w:tblPr>
        <w:tblW w:w="0" w:type="auto"/>
        <w:tblLayout w:type="fixed"/>
        <w:tblLook w:val="0000" w:firstRow="0" w:lastRow="0" w:firstColumn="0" w:lastColumn="0" w:noHBand="0" w:noVBand="0"/>
      </w:tblPr>
      <w:tblGrid>
        <w:gridCol w:w="1998"/>
        <w:gridCol w:w="7838"/>
      </w:tblGrid>
      <w:tr w:rsidR="00351CC8" w14:paraId="35F0A9F8" w14:textId="77777777">
        <w:trPr>
          <w:cantSplit/>
        </w:trPr>
        <w:tc>
          <w:tcPr>
            <w:tcW w:w="1998" w:type="dxa"/>
          </w:tcPr>
          <w:p w14:paraId="62E0FA5E" w14:textId="77777777" w:rsidR="00351CC8" w:rsidRDefault="00351CC8">
            <w:pPr>
              <w:pStyle w:val="Bodytext14"/>
            </w:pPr>
            <w:r>
              <w:lastRenderedPageBreak/>
              <w:t>FIELD NAME:</w:t>
            </w:r>
          </w:p>
        </w:tc>
        <w:tc>
          <w:tcPr>
            <w:tcW w:w="7838" w:type="dxa"/>
          </w:tcPr>
          <w:p w14:paraId="6BF1CA74" w14:textId="77777777" w:rsidR="00351CC8" w:rsidRDefault="00351CC8">
            <w:pPr>
              <w:pStyle w:val="Heading3"/>
            </w:pPr>
            <w:r>
              <w:t>Plan Type Signal</w:t>
            </w:r>
          </w:p>
        </w:tc>
      </w:tr>
    </w:tbl>
    <w:p w14:paraId="6CB5633C"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660DF099" w14:textId="77777777">
        <w:tc>
          <w:tcPr>
            <w:tcW w:w="2016" w:type="dxa"/>
          </w:tcPr>
          <w:p w14:paraId="05ACF454" w14:textId="77777777" w:rsidR="00351CC8" w:rsidRDefault="00351CC8">
            <w:pPr>
              <w:pStyle w:val="Bodytext14"/>
            </w:pPr>
            <w:r>
              <w:t>SYMBOL:</w:t>
            </w:r>
          </w:p>
        </w:tc>
        <w:tc>
          <w:tcPr>
            <w:tcW w:w="7920" w:type="dxa"/>
          </w:tcPr>
          <w:p w14:paraId="5725F3FC" w14:textId="77777777" w:rsidR="00351CC8" w:rsidRDefault="00351CC8">
            <w:pPr>
              <w:pStyle w:val="Body16italic"/>
            </w:pPr>
            <w:proofErr w:type="spellStart"/>
            <w:r>
              <w:t>PlanFlag</w:t>
            </w:r>
            <w:proofErr w:type="spellEnd"/>
          </w:p>
        </w:tc>
      </w:tr>
      <w:tr w:rsidR="00351CC8" w14:paraId="2A101A96" w14:textId="77777777">
        <w:tc>
          <w:tcPr>
            <w:tcW w:w="2016" w:type="dxa"/>
          </w:tcPr>
          <w:p w14:paraId="3FD4068F" w14:textId="77777777" w:rsidR="00351CC8" w:rsidRDefault="00351CC8">
            <w:pPr>
              <w:pStyle w:val="Bodytext14"/>
            </w:pPr>
            <w:r>
              <w:t>DATA TYPE:</w:t>
            </w:r>
          </w:p>
        </w:tc>
        <w:tc>
          <w:tcPr>
            <w:tcW w:w="7920" w:type="dxa"/>
          </w:tcPr>
          <w:p w14:paraId="440C61C8" w14:textId="77777777" w:rsidR="00351CC8" w:rsidRDefault="00351CC8">
            <w:pPr>
              <w:pStyle w:val="BodyTextSymbol"/>
              <w:tabs>
                <w:tab w:val="clear" w:pos="2016"/>
              </w:tabs>
            </w:pPr>
            <w:r>
              <w:t>X(1)</w:t>
            </w:r>
          </w:p>
        </w:tc>
      </w:tr>
      <w:tr w:rsidR="00351CC8" w14:paraId="56641F17" w14:textId="77777777">
        <w:tc>
          <w:tcPr>
            <w:tcW w:w="2016" w:type="dxa"/>
          </w:tcPr>
          <w:p w14:paraId="46D8B9AB" w14:textId="77777777" w:rsidR="00351CC8" w:rsidRDefault="00351CC8">
            <w:pPr>
              <w:pStyle w:val="Bodytext14"/>
            </w:pPr>
            <w:r>
              <w:t>SOURCE:</w:t>
            </w:r>
          </w:p>
        </w:tc>
        <w:tc>
          <w:tcPr>
            <w:tcW w:w="7920" w:type="dxa"/>
          </w:tcPr>
          <w:p w14:paraId="0357B269" w14:textId="77777777" w:rsidR="00351CC8" w:rsidRDefault="00351CC8">
            <w:pPr>
              <w:pStyle w:val="BodyTextSymbol"/>
              <w:tabs>
                <w:tab w:val="clear" w:pos="2016"/>
              </w:tabs>
            </w:pPr>
            <w:proofErr w:type="spellStart"/>
            <w:r>
              <w:t>Inforce</w:t>
            </w:r>
            <w:proofErr w:type="spellEnd"/>
            <w:r>
              <w:t xml:space="preserve"> Extract</w:t>
            </w:r>
          </w:p>
        </w:tc>
      </w:tr>
    </w:tbl>
    <w:p w14:paraId="5A0990FE" w14:textId="77777777" w:rsidR="00351CC8" w:rsidRDefault="00351CC8">
      <w:pPr>
        <w:pStyle w:val="BodyText"/>
      </w:pPr>
    </w:p>
    <w:p w14:paraId="3C0C3FBC" w14:textId="77777777" w:rsidR="00351CC8" w:rsidRDefault="00351CC8">
      <w:pPr>
        <w:pStyle w:val="BodyText"/>
      </w:pPr>
    </w:p>
    <w:p w14:paraId="3CF5D282" w14:textId="77777777" w:rsidR="00351CC8" w:rsidRDefault="00351CC8">
      <w:pPr>
        <w:pStyle w:val="BodyText"/>
      </w:pPr>
    </w:p>
    <w:p w14:paraId="3D999C72" w14:textId="77777777" w:rsidR="00351CC8" w:rsidRDefault="00351CC8">
      <w:pPr>
        <w:pStyle w:val="Bodytext14"/>
      </w:pPr>
      <w:r>
        <w:t>DESCRIPTION:</w:t>
      </w:r>
    </w:p>
    <w:p w14:paraId="49138560" w14:textId="77777777" w:rsidR="00351CC8" w:rsidRDefault="00351CC8">
      <w:pPr>
        <w:pStyle w:val="BodyText"/>
      </w:pPr>
    </w:p>
    <w:p w14:paraId="0CF0840D" w14:textId="77777777" w:rsidR="00351CC8" w:rsidRDefault="00351CC8">
      <w:pPr>
        <w:pStyle w:val="BodyText"/>
      </w:pPr>
      <w:r>
        <w:rPr>
          <w:b/>
        </w:rPr>
        <w:t>Plan Type Signal</w:t>
      </w:r>
      <w:r>
        <w:t xml:space="preserve"> indicates plan type by which the maximum valuation interest rate is determined for the policy as provided in 4217.c.4 of the Insurance Law.</w:t>
      </w:r>
    </w:p>
    <w:p w14:paraId="0206A7D7" w14:textId="77777777" w:rsidR="00351CC8" w:rsidRDefault="00351CC8">
      <w:pPr>
        <w:pStyle w:val="BodyTextCode"/>
      </w:pPr>
    </w:p>
    <w:p w14:paraId="546190A9" w14:textId="77777777" w:rsidR="00351CC8" w:rsidRDefault="00351CC8">
      <w:pPr>
        <w:pStyle w:val="BodyTextCode"/>
      </w:pPr>
    </w:p>
    <w:p w14:paraId="3DF78E05" w14:textId="77777777" w:rsidR="00351CC8" w:rsidRDefault="00351CC8">
      <w:pPr>
        <w:pStyle w:val="BodyTextCode"/>
      </w:pPr>
    </w:p>
    <w:tbl>
      <w:tblPr>
        <w:tblW w:w="0" w:type="auto"/>
        <w:tblLayout w:type="fixed"/>
        <w:tblLook w:val="0000" w:firstRow="0" w:lastRow="0" w:firstColumn="0" w:lastColumn="0" w:noHBand="0" w:noVBand="0"/>
      </w:tblPr>
      <w:tblGrid>
        <w:gridCol w:w="3456"/>
        <w:gridCol w:w="3888"/>
      </w:tblGrid>
      <w:tr w:rsidR="00351CC8" w14:paraId="71855195" w14:textId="77777777">
        <w:tc>
          <w:tcPr>
            <w:tcW w:w="3456" w:type="dxa"/>
          </w:tcPr>
          <w:p w14:paraId="5D103280" w14:textId="77777777" w:rsidR="00351CC8" w:rsidRDefault="00351CC8">
            <w:pPr>
              <w:pStyle w:val="BodyCenter"/>
              <w:rPr>
                <w:u w:val="single"/>
              </w:rPr>
            </w:pPr>
            <w:r>
              <w:rPr>
                <w:u w:val="single"/>
              </w:rPr>
              <w:t>Code</w:t>
            </w:r>
          </w:p>
        </w:tc>
        <w:tc>
          <w:tcPr>
            <w:tcW w:w="3888" w:type="dxa"/>
          </w:tcPr>
          <w:p w14:paraId="516E4CCA" w14:textId="77777777" w:rsidR="00351CC8" w:rsidRDefault="00351CC8">
            <w:pPr>
              <w:pStyle w:val="BodyTextCode"/>
              <w:tabs>
                <w:tab w:val="clear" w:pos="2592"/>
                <w:tab w:val="clear" w:pos="6048"/>
              </w:tabs>
              <w:rPr>
                <w:u w:val="single"/>
              </w:rPr>
            </w:pPr>
            <w:r>
              <w:rPr>
                <w:u w:val="single"/>
              </w:rPr>
              <w:t>Description</w:t>
            </w:r>
          </w:p>
          <w:p w14:paraId="0F84B7A1" w14:textId="77777777" w:rsidR="00351CC8" w:rsidRDefault="00351CC8">
            <w:pPr>
              <w:pStyle w:val="BodyTextCode"/>
              <w:tabs>
                <w:tab w:val="clear" w:pos="2592"/>
                <w:tab w:val="clear" w:pos="6048"/>
              </w:tabs>
            </w:pPr>
          </w:p>
        </w:tc>
      </w:tr>
      <w:tr w:rsidR="00351CC8" w14:paraId="507F9564" w14:textId="77777777">
        <w:tc>
          <w:tcPr>
            <w:tcW w:w="3456" w:type="dxa"/>
          </w:tcPr>
          <w:p w14:paraId="2297C6E1" w14:textId="77777777" w:rsidR="00351CC8" w:rsidRDefault="00351CC8">
            <w:pPr>
              <w:pStyle w:val="BodyCenter"/>
            </w:pPr>
            <w:r>
              <w:t>0</w:t>
            </w:r>
          </w:p>
        </w:tc>
        <w:tc>
          <w:tcPr>
            <w:tcW w:w="3888" w:type="dxa"/>
          </w:tcPr>
          <w:p w14:paraId="33B5620E" w14:textId="77777777" w:rsidR="00351CC8" w:rsidRDefault="00351CC8">
            <w:pPr>
              <w:pStyle w:val="BodyTextCode"/>
              <w:tabs>
                <w:tab w:val="clear" w:pos="2592"/>
                <w:tab w:val="clear" w:pos="6048"/>
              </w:tabs>
            </w:pPr>
            <w:r>
              <w:t>Plan Type A</w:t>
            </w:r>
          </w:p>
        </w:tc>
      </w:tr>
      <w:tr w:rsidR="00351CC8" w14:paraId="46CA8B24" w14:textId="77777777">
        <w:tc>
          <w:tcPr>
            <w:tcW w:w="3456" w:type="dxa"/>
          </w:tcPr>
          <w:p w14:paraId="49930328" w14:textId="77777777" w:rsidR="00351CC8" w:rsidRDefault="00351CC8">
            <w:pPr>
              <w:pStyle w:val="BodyCenter"/>
            </w:pPr>
            <w:r>
              <w:t>1</w:t>
            </w:r>
          </w:p>
        </w:tc>
        <w:tc>
          <w:tcPr>
            <w:tcW w:w="3888" w:type="dxa"/>
          </w:tcPr>
          <w:p w14:paraId="27ECE99A" w14:textId="77777777" w:rsidR="00351CC8" w:rsidRDefault="00351CC8">
            <w:pPr>
              <w:pStyle w:val="BodyTextCode"/>
              <w:tabs>
                <w:tab w:val="clear" w:pos="2592"/>
                <w:tab w:val="clear" w:pos="6048"/>
              </w:tabs>
            </w:pPr>
            <w:r>
              <w:t>Plan Type B</w:t>
            </w:r>
          </w:p>
        </w:tc>
      </w:tr>
      <w:tr w:rsidR="00351CC8" w14:paraId="12122CD9" w14:textId="77777777">
        <w:tc>
          <w:tcPr>
            <w:tcW w:w="3456" w:type="dxa"/>
          </w:tcPr>
          <w:p w14:paraId="6348C7E1" w14:textId="77777777" w:rsidR="00351CC8" w:rsidRDefault="00351CC8">
            <w:pPr>
              <w:pStyle w:val="BodyCenter"/>
            </w:pPr>
            <w:r>
              <w:t>2</w:t>
            </w:r>
          </w:p>
        </w:tc>
        <w:tc>
          <w:tcPr>
            <w:tcW w:w="3888" w:type="dxa"/>
          </w:tcPr>
          <w:p w14:paraId="7A2900D7" w14:textId="77777777" w:rsidR="00351CC8" w:rsidRDefault="00351CC8">
            <w:pPr>
              <w:pStyle w:val="BodyTextCode"/>
              <w:tabs>
                <w:tab w:val="clear" w:pos="2592"/>
                <w:tab w:val="clear" w:pos="6048"/>
              </w:tabs>
            </w:pPr>
            <w:r>
              <w:t>Plan Type C</w:t>
            </w:r>
          </w:p>
        </w:tc>
      </w:tr>
    </w:tbl>
    <w:p w14:paraId="5E4F344E" w14:textId="77777777" w:rsidR="00351CC8" w:rsidRDefault="00351CC8">
      <w:pPr>
        <w:pStyle w:val="BodyText"/>
      </w:pPr>
    </w:p>
    <w:p w14:paraId="1F968C60" w14:textId="77777777" w:rsidR="00351CC8" w:rsidRDefault="00351CC8">
      <w:pPr>
        <w:tabs>
          <w:tab w:val="left" w:pos="1440"/>
          <w:tab w:val="left" w:pos="2160"/>
          <w:tab w:val="left" w:pos="6480"/>
        </w:tabs>
        <w:rPr>
          <w:sz w:val="22"/>
        </w:rPr>
      </w:pPr>
      <w:r>
        <w:rPr>
          <w:sz w:val="22"/>
          <w:u w:val="single"/>
        </w:rPr>
        <w:t>Plan types</w:t>
      </w:r>
      <w:r>
        <w:rPr>
          <w:sz w:val="22"/>
        </w:rPr>
        <w:t>, as used in the above tables, are defined as follows:</w:t>
      </w:r>
    </w:p>
    <w:p w14:paraId="6D93F1E6" w14:textId="77777777" w:rsidR="00351CC8" w:rsidRDefault="00351CC8">
      <w:pPr>
        <w:tabs>
          <w:tab w:val="left" w:pos="1440"/>
          <w:tab w:val="left" w:pos="2160"/>
          <w:tab w:val="left" w:pos="6480"/>
        </w:tabs>
        <w:rPr>
          <w:sz w:val="22"/>
        </w:rPr>
      </w:pPr>
    </w:p>
    <w:p w14:paraId="5FB3F924" w14:textId="77777777" w:rsidR="00351CC8" w:rsidRDefault="00351CC8">
      <w:pPr>
        <w:tabs>
          <w:tab w:val="left" w:pos="1440"/>
          <w:tab w:val="left" w:pos="2160"/>
          <w:tab w:val="left" w:pos="6480"/>
        </w:tabs>
        <w:ind w:left="180"/>
        <w:jc w:val="both"/>
        <w:rPr>
          <w:sz w:val="22"/>
        </w:rPr>
      </w:pPr>
      <w:r>
        <w:rPr>
          <w:sz w:val="22"/>
          <w:u w:val="single"/>
        </w:rPr>
        <w:t>Plan Type A</w:t>
      </w:r>
      <w:r>
        <w:rPr>
          <w:sz w:val="22"/>
        </w:rPr>
        <w:t>:  The policyholder may withdraw funds only (1) with an adjustment to reflect changes in interest rates or asset values since receipt of the funds by the insurance company, or (2) without such adjustment but in installments over five years or more, or (3) as an immediate life annuity.</w:t>
      </w:r>
    </w:p>
    <w:p w14:paraId="1669CC32" w14:textId="77777777" w:rsidR="00351CC8" w:rsidRDefault="00351CC8">
      <w:pPr>
        <w:tabs>
          <w:tab w:val="left" w:pos="1440"/>
          <w:tab w:val="left" w:pos="2160"/>
          <w:tab w:val="left" w:pos="6480"/>
        </w:tabs>
        <w:ind w:left="180"/>
        <w:jc w:val="both"/>
        <w:rPr>
          <w:sz w:val="22"/>
        </w:rPr>
      </w:pPr>
    </w:p>
    <w:p w14:paraId="73CB6623" w14:textId="77777777" w:rsidR="00351CC8" w:rsidRDefault="00351CC8">
      <w:pPr>
        <w:tabs>
          <w:tab w:val="left" w:pos="1440"/>
          <w:tab w:val="left" w:pos="2160"/>
          <w:tab w:val="left" w:pos="6480"/>
        </w:tabs>
        <w:ind w:left="180"/>
        <w:jc w:val="both"/>
        <w:rPr>
          <w:sz w:val="22"/>
        </w:rPr>
      </w:pPr>
      <w:r>
        <w:rPr>
          <w:sz w:val="22"/>
          <w:u w:val="single"/>
        </w:rPr>
        <w:t>Plan Type B</w:t>
      </w:r>
      <w:r>
        <w:rPr>
          <w:sz w:val="22"/>
        </w:rPr>
        <w:t>:  The policyholder may not withdraw funds before the expiration of the interest rate guarantee or, if withdrawals are permitted, before the expiration of such guarantee, may withdraw funds only (1) with an adjustment to reflect changes in interest rates or asset values since receipt of the funds by the insurance company, or (2) without such adjustment but in installments over five years or more.  At the end of the interest rate guarantee, funds may be withdrawn without such adjustment in a single sum or in installments over less than five years.</w:t>
      </w:r>
    </w:p>
    <w:p w14:paraId="5D1A53F5" w14:textId="77777777" w:rsidR="00351CC8" w:rsidRDefault="00351CC8">
      <w:pPr>
        <w:tabs>
          <w:tab w:val="left" w:pos="1440"/>
          <w:tab w:val="left" w:pos="2160"/>
          <w:tab w:val="left" w:pos="6480"/>
        </w:tabs>
        <w:ind w:left="180"/>
        <w:jc w:val="both"/>
        <w:rPr>
          <w:sz w:val="22"/>
        </w:rPr>
      </w:pPr>
    </w:p>
    <w:p w14:paraId="5613D8F6" w14:textId="77777777" w:rsidR="00351CC8" w:rsidRDefault="00351CC8">
      <w:pPr>
        <w:tabs>
          <w:tab w:val="left" w:pos="1440"/>
          <w:tab w:val="left" w:pos="2160"/>
          <w:tab w:val="left" w:pos="6480"/>
        </w:tabs>
        <w:ind w:left="180"/>
        <w:jc w:val="both"/>
        <w:rPr>
          <w:sz w:val="22"/>
        </w:rPr>
      </w:pPr>
      <w:r>
        <w:rPr>
          <w:sz w:val="22"/>
          <w:u w:val="single"/>
        </w:rPr>
        <w:t>Plan Type C</w:t>
      </w:r>
      <w:r>
        <w:rPr>
          <w:sz w:val="22"/>
        </w:rPr>
        <w:t>:  The policyholder may withdraw funds before the expiration of the interest rate guarantee in a single sum or installments over less than five years either (1) without adjustment to reflect changes in interest rates or asset values since receipt of the funds by the insurance company, or (2) subject only to a fixed surrender charge stipulated in the contract as a percentage of the fund.</w:t>
      </w:r>
    </w:p>
    <w:p w14:paraId="527731FA" w14:textId="77777777" w:rsidR="00351CC8" w:rsidRDefault="00351CC8">
      <w:pPr>
        <w:tabs>
          <w:tab w:val="left" w:pos="1440"/>
          <w:tab w:val="left" w:pos="2160"/>
          <w:tab w:val="left" w:pos="6480"/>
        </w:tabs>
        <w:ind w:left="180"/>
        <w:jc w:val="both"/>
        <w:rPr>
          <w:sz w:val="22"/>
        </w:rPr>
      </w:pPr>
    </w:p>
    <w:p w14:paraId="41C53124" w14:textId="77777777" w:rsidR="00351CC8" w:rsidRDefault="00351CC8">
      <w:pPr>
        <w:tabs>
          <w:tab w:val="left" w:pos="1440"/>
          <w:tab w:val="left" w:pos="2160"/>
          <w:tab w:val="left" w:pos="6480"/>
        </w:tabs>
        <w:ind w:left="180"/>
        <w:jc w:val="both"/>
        <w:rPr>
          <w:sz w:val="22"/>
        </w:rPr>
      </w:pPr>
      <w:r>
        <w:rPr>
          <w:sz w:val="22"/>
        </w:rPr>
        <w:t>(The most popular plan type, in the group annuity area, for current issues, is plan type B; while the most popular plan type, in the individual annuity area, for current issues, is plan type C.)</w:t>
      </w:r>
    </w:p>
    <w:p w14:paraId="44FB0C71" w14:textId="77777777" w:rsidR="00351CC8" w:rsidRDefault="00351CC8">
      <w:pPr>
        <w:pStyle w:val="BodyText"/>
      </w:pPr>
    </w:p>
    <w:p w14:paraId="6E192723" w14:textId="77777777" w:rsidR="00351CC8" w:rsidRDefault="00351CC8">
      <w:pPr>
        <w:pStyle w:val="BodyText"/>
      </w:pPr>
      <w:r>
        <w:br w:type="page"/>
      </w:r>
    </w:p>
    <w:tbl>
      <w:tblPr>
        <w:tblW w:w="0" w:type="auto"/>
        <w:tblLayout w:type="fixed"/>
        <w:tblLook w:val="0000" w:firstRow="0" w:lastRow="0" w:firstColumn="0" w:lastColumn="0" w:noHBand="0" w:noVBand="0"/>
      </w:tblPr>
      <w:tblGrid>
        <w:gridCol w:w="1998"/>
        <w:gridCol w:w="7838"/>
      </w:tblGrid>
      <w:tr w:rsidR="00351CC8" w14:paraId="1C5A7A24" w14:textId="77777777">
        <w:trPr>
          <w:cantSplit/>
        </w:trPr>
        <w:tc>
          <w:tcPr>
            <w:tcW w:w="1998" w:type="dxa"/>
          </w:tcPr>
          <w:p w14:paraId="55FF4C9F" w14:textId="77777777" w:rsidR="00351CC8" w:rsidRDefault="00351CC8">
            <w:pPr>
              <w:pStyle w:val="Bodytext14"/>
            </w:pPr>
            <w:r>
              <w:lastRenderedPageBreak/>
              <w:t>FIELD NAME:</w:t>
            </w:r>
          </w:p>
        </w:tc>
        <w:tc>
          <w:tcPr>
            <w:tcW w:w="7838" w:type="dxa"/>
          </w:tcPr>
          <w:p w14:paraId="3E2B409C" w14:textId="77777777" w:rsidR="00351CC8" w:rsidRDefault="00351CC8">
            <w:pPr>
              <w:pStyle w:val="Heading3"/>
            </w:pPr>
            <w:r>
              <w:t>Cash Settlement Option Signal</w:t>
            </w:r>
          </w:p>
        </w:tc>
      </w:tr>
    </w:tbl>
    <w:p w14:paraId="560C65E8"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6638D3CD" w14:textId="77777777">
        <w:tc>
          <w:tcPr>
            <w:tcW w:w="2016" w:type="dxa"/>
          </w:tcPr>
          <w:p w14:paraId="34AE6347" w14:textId="77777777" w:rsidR="00351CC8" w:rsidRDefault="00351CC8">
            <w:pPr>
              <w:pStyle w:val="Bodytext14"/>
            </w:pPr>
            <w:r>
              <w:t>SYMBOL:</w:t>
            </w:r>
          </w:p>
        </w:tc>
        <w:tc>
          <w:tcPr>
            <w:tcW w:w="7920" w:type="dxa"/>
          </w:tcPr>
          <w:p w14:paraId="21236726" w14:textId="77777777" w:rsidR="00351CC8" w:rsidRDefault="00351CC8">
            <w:pPr>
              <w:pStyle w:val="Body16italic"/>
            </w:pPr>
            <w:proofErr w:type="spellStart"/>
            <w:r>
              <w:t>SCOFlag</w:t>
            </w:r>
            <w:proofErr w:type="spellEnd"/>
          </w:p>
        </w:tc>
      </w:tr>
      <w:tr w:rsidR="00351CC8" w14:paraId="5E5C4689" w14:textId="77777777">
        <w:tc>
          <w:tcPr>
            <w:tcW w:w="2016" w:type="dxa"/>
          </w:tcPr>
          <w:p w14:paraId="2D2245C0" w14:textId="77777777" w:rsidR="00351CC8" w:rsidRDefault="00351CC8">
            <w:pPr>
              <w:pStyle w:val="Bodytext14"/>
            </w:pPr>
            <w:r>
              <w:t>DATA TYPE:</w:t>
            </w:r>
          </w:p>
        </w:tc>
        <w:tc>
          <w:tcPr>
            <w:tcW w:w="7920" w:type="dxa"/>
          </w:tcPr>
          <w:p w14:paraId="16DAAE45" w14:textId="77777777" w:rsidR="00351CC8" w:rsidRDefault="00351CC8">
            <w:pPr>
              <w:pStyle w:val="BodyTextSymbol"/>
              <w:tabs>
                <w:tab w:val="clear" w:pos="2016"/>
              </w:tabs>
            </w:pPr>
            <w:r>
              <w:t>X(1)</w:t>
            </w:r>
          </w:p>
        </w:tc>
      </w:tr>
      <w:tr w:rsidR="00351CC8" w14:paraId="7ED12688" w14:textId="77777777">
        <w:tc>
          <w:tcPr>
            <w:tcW w:w="2016" w:type="dxa"/>
          </w:tcPr>
          <w:p w14:paraId="150ADBD3" w14:textId="77777777" w:rsidR="00351CC8" w:rsidRDefault="00351CC8">
            <w:pPr>
              <w:pStyle w:val="Bodytext14"/>
            </w:pPr>
            <w:r>
              <w:t>SOURCE:</w:t>
            </w:r>
          </w:p>
        </w:tc>
        <w:tc>
          <w:tcPr>
            <w:tcW w:w="7920" w:type="dxa"/>
          </w:tcPr>
          <w:p w14:paraId="5C9FF043" w14:textId="77777777" w:rsidR="00351CC8" w:rsidRDefault="00351CC8">
            <w:pPr>
              <w:pStyle w:val="BodyTextSymbol"/>
              <w:tabs>
                <w:tab w:val="clear" w:pos="2016"/>
              </w:tabs>
            </w:pPr>
            <w:proofErr w:type="spellStart"/>
            <w:r>
              <w:t>Inforce</w:t>
            </w:r>
            <w:proofErr w:type="spellEnd"/>
            <w:r>
              <w:t xml:space="preserve"> Extract</w:t>
            </w:r>
          </w:p>
        </w:tc>
      </w:tr>
    </w:tbl>
    <w:p w14:paraId="38C03AB3" w14:textId="77777777" w:rsidR="00351CC8" w:rsidRDefault="00351CC8">
      <w:pPr>
        <w:pStyle w:val="BodyText"/>
      </w:pPr>
    </w:p>
    <w:p w14:paraId="4198B247" w14:textId="77777777" w:rsidR="00351CC8" w:rsidRDefault="00351CC8">
      <w:pPr>
        <w:pStyle w:val="BodyText"/>
      </w:pPr>
    </w:p>
    <w:p w14:paraId="19FC320D" w14:textId="77777777" w:rsidR="00351CC8" w:rsidRDefault="00351CC8">
      <w:pPr>
        <w:pStyle w:val="BodyText"/>
      </w:pPr>
    </w:p>
    <w:p w14:paraId="7B18D18B" w14:textId="77777777" w:rsidR="00351CC8" w:rsidRDefault="00351CC8">
      <w:pPr>
        <w:pStyle w:val="Bodytext14"/>
      </w:pPr>
      <w:r>
        <w:t>DESCRIPTION:</w:t>
      </w:r>
    </w:p>
    <w:p w14:paraId="022BC3E0" w14:textId="77777777" w:rsidR="00351CC8" w:rsidRDefault="00351CC8">
      <w:pPr>
        <w:pStyle w:val="BodyText"/>
      </w:pPr>
    </w:p>
    <w:p w14:paraId="64061DF2" w14:textId="77777777" w:rsidR="00351CC8" w:rsidRDefault="00351CC8">
      <w:pPr>
        <w:pStyle w:val="BodyText"/>
      </w:pPr>
      <w:r>
        <w:rPr>
          <w:b/>
        </w:rPr>
        <w:t>Cash Settlement Option Signal</w:t>
      </w:r>
      <w:r>
        <w:t xml:space="preserve"> indicates whether or not the annuity provides cash settlement options.</w:t>
      </w:r>
    </w:p>
    <w:p w14:paraId="59B7C83F" w14:textId="77777777" w:rsidR="00351CC8" w:rsidRDefault="00351CC8">
      <w:pPr>
        <w:pStyle w:val="BodyTextCode"/>
      </w:pPr>
    </w:p>
    <w:p w14:paraId="7A8A08FA" w14:textId="77777777" w:rsidR="00351CC8" w:rsidRDefault="00351CC8">
      <w:pPr>
        <w:pStyle w:val="BodyTextCode"/>
      </w:pPr>
    </w:p>
    <w:p w14:paraId="1C8754D6" w14:textId="77777777" w:rsidR="00351CC8" w:rsidRDefault="00351CC8">
      <w:pPr>
        <w:pStyle w:val="BodyTextCode"/>
      </w:pPr>
    </w:p>
    <w:tbl>
      <w:tblPr>
        <w:tblW w:w="0" w:type="auto"/>
        <w:tblLayout w:type="fixed"/>
        <w:tblLook w:val="0000" w:firstRow="0" w:lastRow="0" w:firstColumn="0" w:lastColumn="0" w:noHBand="0" w:noVBand="0"/>
      </w:tblPr>
      <w:tblGrid>
        <w:gridCol w:w="3456"/>
        <w:gridCol w:w="4302"/>
      </w:tblGrid>
      <w:tr w:rsidR="00351CC8" w14:paraId="53AE329D" w14:textId="77777777">
        <w:tc>
          <w:tcPr>
            <w:tcW w:w="3456" w:type="dxa"/>
          </w:tcPr>
          <w:p w14:paraId="0ECE4C85" w14:textId="77777777" w:rsidR="00351CC8" w:rsidRDefault="00351CC8">
            <w:pPr>
              <w:pStyle w:val="BodyCenter"/>
              <w:rPr>
                <w:u w:val="single"/>
              </w:rPr>
            </w:pPr>
            <w:r>
              <w:rPr>
                <w:u w:val="single"/>
              </w:rPr>
              <w:t>Code</w:t>
            </w:r>
          </w:p>
        </w:tc>
        <w:tc>
          <w:tcPr>
            <w:tcW w:w="4302" w:type="dxa"/>
          </w:tcPr>
          <w:p w14:paraId="1B5A3554" w14:textId="77777777" w:rsidR="00351CC8" w:rsidRDefault="00351CC8">
            <w:pPr>
              <w:pStyle w:val="BodyTextCode"/>
              <w:tabs>
                <w:tab w:val="clear" w:pos="2592"/>
                <w:tab w:val="clear" w:pos="6048"/>
              </w:tabs>
              <w:rPr>
                <w:u w:val="single"/>
              </w:rPr>
            </w:pPr>
            <w:r>
              <w:rPr>
                <w:u w:val="single"/>
              </w:rPr>
              <w:t>Description</w:t>
            </w:r>
          </w:p>
          <w:p w14:paraId="6EBC9507" w14:textId="77777777" w:rsidR="00351CC8" w:rsidRDefault="00351CC8">
            <w:pPr>
              <w:pStyle w:val="BodyTextCode"/>
              <w:tabs>
                <w:tab w:val="clear" w:pos="2592"/>
                <w:tab w:val="clear" w:pos="6048"/>
              </w:tabs>
            </w:pPr>
          </w:p>
        </w:tc>
      </w:tr>
      <w:tr w:rsidR="00351CC8" w14:paraId="0B1EB584" w14:textId="77777777">
        <w:tc>
          <w:tcPr>
            <w:tcW w:w="3456" w:type="dxa"/>
          </w:tcPr>
          <w:p w14:paraId="5CD8A1A7" w14:textId="77777777" w:rsidR="00351CC8" w:rsidRDefault="00351CC8">
            <w:pPr>
              <w:pStyle w:val="BodyCenter"/>
            </w:pPr>
            <w:r>
              <w:t>0</w:t>
            </w:r>
          </w:p>
        </w:tc>
        <w:tc>
          <w:tcPr>
            <w:tcW w:w="4302" w:type="dxa"/>
          </w:tcPr>
          <w:p w14:paraId="7DBE5DBA" w14:textId="77777777" w:rsidR="00351CC8" w:rsidRDefault="00351CC8">
            <w:pPr>
              <w:pStyle w:val="BodyTextCode"/>
              <w:tabs>
                <w:tab w:val="clear" w:pos="2592"/>
                <w:tab w:val="clear" w:pos="6048"/>
              </w:tabs>
            </w:pPr>
            <w:r>
              <w:t>No cash settlement option</w:t>
            </w:r>
          </w:p>
        </w:tc>
      </w:tr>
      <w:tr w:rsidR="00351CC8" w14:paraId="03C6E3D5" w14:textId="77777777">
        <w:tc>
          <w:tcPr>
            <w:tcW w:w="3456" w:type="dxa"/>
          </w:tcPr>
          <w:p w14:paraId="34262FB1" w14:textId="77777777" w:rsidR="00351CC8" w:rsidRDefault="00351CC8">
            <w:pPr>
              <w:pStyle w:val="BodyCenter"/>
            </w:pPr>
            <w:r>
              <w:t>1</w:t>
            </w:r>
          </w:p>
        </w:tc>
        <w:tc>
          <w:tcPr>
            <w:tcW w:w="4302" w:type="dxa"/>
          </w:tcPr>
          <w:p w14:paraId="38006F9E" w14:textId="77777777" w:rsidR="00351CC8" w:rsidRDefault="00351CC8">
            <w:pPr>
              <w:pStyle w:val="BodyTextCode"/>
              <w:tabs>
                <w:tab w:val="clear" w:pos="2592"/>
                <w:tab w:val="clear" w:pos="6048"/>
              </w:tabs>
            </w:pPr>
            <w:r>
              <w:t>Policy has a cash settlement option</w:t>
            </w:r>
          </w:p>
        </w:tc>
      </w:tr>
    </w:tbl>
    <w:p w14:paraId="001F1748" w14:textId="77777777" w:rsidR="00351CC8" w:rsidRDefault="00351CC8">
      <w:pPr>
        <w:pStyle w:val="BodyText"/>
      </w:pPr>
    </w:p>
    <w:p w14:paraId="43CCE1C6" w14:textId="77777777" w:rsidR="00351CC8" w:rsidRDefault="00351CC8">
      <w:pPr>
        <w:pStyle w:val="BodyText"/>
      </w:pPr>
      <w:r>
        <w:br w:type="page"/>
      </w:r>
    </w:p>
    <w:tbl>
      <w:tblPr>
        <w:tblW w:w="0" w:type="auto"/>
        <w:tblLayout w:type="fixed"/>
        <w:tblLook w:val="0000" w:firstRow="0" w:lastRow="0" w:firstColumn="0" w:lastColumn="0" w:noHBand="0" w:noVBand="0"/>
      </w:tblPr>
      <w:tblGrid>
        <w:gridCol w:w="1957"/>
        <w:gridCol w:w="7928"/>
      </w:tblGrid>
      <w:tr w:rsidR="00351CC8" w14:paraId="6C7826AB" w14:textId="77777777">
        <w:trPr>
          <w:cantSplit/>
        </w:trPr>
        <w:tc>
          <w:tcPr>
            <w:tcW w:w="1957" w:type="dxa"/>
          </w:tcPr>
          <w:p w14:paraId="25FE40C0" w14:textId="77777777" w:rsidR="00351CC8" w:rsidRDefault="00351CC8">
            <w:pPr>
              <w:pStyle w:val="Bodytext14"/>
            </w:pPr>
            <w:bookmarkStart w:id="12" w:name="D2HBIssue_Date61"/>
            <w:bookmarkStart w:id="13" w:name="D2HBIssue_Date62"/>
            <w:bookmarkStart w:id="14" w:name="D2HBIssue_Date60"/>
            <w:r>
              <w:lastRenderedPageBreak/>
              <w:br w:type="page"/>
            </w:r>
            <w:bookmarkStart w:id="15" w:name="D2HBInitial_Fund39"/>
            <w:bookmarkStart w:id="16" w:name="D2HBInitial_Fund77"/>
            <w:bookmarkStart w:id="17" w:name="D2HBInitial_Fund78"/>
            <w:bookmarkStart w:id="18" w:name="D2HBInitial_Fund76"/>
            <w:bookmarkEnd w:id="12"/>
            <w:bookmarkEnd w:id="13"/>
            <w:bookmarkEnd w:id="14"/>
            <w:r>
              <w:t>FIELD NAME:</w:t>
            </w:r>
          </w:p>
        </w:tc>
        <w:tc>
          <w:tcPr>
            <w:tcW w:w="7928" w:type="dxa"/>
          </w:tcPr>
          <w:p w14:paraId="2606C31E" w14:textId="77777777" w:rsidR="00351CC8" w:rsidRDefault="00351CC8">
            <w:pPr>
              <w:pStyle w:val="Heading3"/>
            </w:pPr>
            <w:r>
              <w:t>Initial Fund Value – General Account</w:t>
            </w:r>
          </w:p>
        </w:tc>
      </w:tr>
      <w:bookmarkEnd w:id="15"/>
      <w:bookmarkEnd w:id="16"/>
      <w:bookmarkEnd w:id="17"/>
      <w:bookmarkEnd w:id="18"/>
    </w:tbl>
    <w:p w14:paraId="587066FB"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6408F13D" w14:textId="77777777">
        <w:tc>
          <w:tcPr>
            <w:tcW w:w="2016" w:type="dxa"/>
          </w:tcPr>
          <w:p w14:paraId="6B2B8492" w14:textId="77777777" w:rsidR="00351CC8" w:rsidRDefault="00351CC8">
            <w:pPr>
              <w:pStyle w:val="Bodytext14"/>
            </w:pPr>
            <w:r>
              <w:t>SYMBOL:</w:t>
            </w:r>
          </w:p>
        </w:tc>
        <w:tc>
          <w:tcPr>
            <w:tcW w:w="7920" w:type="dxa"/>
          </w:tcPr>
          <w:p w14:paraId="7F89C9A0" w14:textId="77777777" w:rsidR="00351CC8" w:rsidRDefault="00351CC8">
            <w:pPr>
              <w:pStyle w:val="Body16italic"/>
            </w:pPr>
            <w:r>
              <w:t>FV0</w:t>
            </w:r>
          </w:p>
        </w:tc>
      </w:tr>
      <w:tr w:rsidR="00351CC8" w14:paraId="364B5C03" w14:textId="77777777">
        <w:tc>
          <w:tcPr>
            <w:tcW w:w="2016" w:type="dxa"/>
          </w:tcPr>
          <w:p w14:paraId="461BA393" w14:textId="77777777" w:rsidR="00351CC8" w:rsidRDefault="00351CC8">
            <w:pPr>
              <w:pStyle w:val="Bodytext14"/>
            </w:pPr>
            <w:r>
              <w:t>DATA TYPE:</w:t>
            </w:r>
          </w:p>
        </w:tc>
        <w:tc>
          <w:tcPr>
            <w:tcW w:w="7920" w:type="dxa"/>
          </w:tcPr>
          <w:p w14:paraId="2D5F2641" w14:textId="77777777" w:rsidR="00351CC8" w:rsidRDefault="00351CC8">
            <w:pPr>
              <w:pStyle w:val="BodyTextSymbol"/>
              <w:tabs>
                <w:tab w:val="clear" w:pos="2016"/>
              </w:tabs>
            </w:pPr>
            <w:r>
              <w:t>X(9).X(2)</w:t>
            </w:r>
          </w:p>
        </w:tc>
      </w:tr>
      <w:tr w:rsidR="00351CC8" w14:paraId="3BF55D51" w14:textId="77777777">
        <w:tc>
          <w:tcPr>
            <w:tcW w:w="2016" w:type="dxa"/>
          </w:tcPr>
          <w:p w14:paraId="0415B51D" w14:textId="77777777" w:rsidR="00351CC8" w:rsidRDefault="00351CC8">
            <w:pPr>
              <w:pStyle w:val="Bodytext14"/>
            </w:pPr>
            <w:r>
              <w:t>SOURCE:</w:t>
            </w:r>
          </w:p>
        </w:tc>
        <w:tc>
          <w:tcPr>
            <w:tcW w:w="7920" w:type="dxa"/>
          </w:tcPr>
          <w:p w14:paraId="4FD1BABA" w14:textId="77777777" w:rsidR="00351CC8" w:rsidRDefault="00351CC8">
            <w:pPr>
              <w:pStyle w:val="BodyTextSymbol"/>
              <w:tabs>
                <w:tab w:val="clear" w:pos="2016"/>
              </w:tabs>
            </w:pPr>
            <w:proofErr w:type="spellStart"/>
            <w:r>
              <w:t>Inforce</w:t>
            </w:r>
            <w:proofErr w:type="spellEnd"/>
            <w:r>
              <w:t xml:space="preserve"> Extract</w:t>
            </w:r>
          </w:p>
        </w:tc>
      </w:tr>
    </w:tbl>
    <w:p w14:paraId="4F09CDE8" w14:textId="77777777" w:rsidR="00351CC8" w:rsidRDefault="00351CC8">
      <w:pPr>
        <w:pStyle w:val="BodyText"/>
      </w:pPr>
    </w:p>
    <w:p w14:paraId="462D232F" w14:textId="77777777" w:rsidR="00351CC8" w:rsidRDefault="00351CC8">
      <w:pPr>
        <w:pStyle w:val="BodyText"/>
      </w:pPr>
    </w:p>
    <w:p w14:paraId="4CAB9D1D" w14:textId="77777777" w:rsidR="00351CC8" w:rsidRDefault="00351CC8">
      <w:pPr>
        <w:pStyle w:val="BodyText"/>
      </w:pPr>
    </w:p>
    <w:p w14:paraId="6EB72F9C" w14:textId="77777777" w:rsidR="00351CC8" w:rsidRDefault="00351CC8">
      <w:pPr>
        <w:pStyle w:val="Bodytext14"/>
      </w:pPr>
      <w:r>
        <w:t>DESCRIPTION:</w:t>
      </w:r>
    </w:p>
    <w:p w14:paraId="04AA57DB" w14:textId="77777777" w:rsidR="00351CC8" w:rsidRDefault="00351CC8">
      <w:pPr>
        <w:pStyle w:val="BodyText"/>
      </w:pPr>
    </w:p>
    <w:p w14:paraId="15F91A7E" w14:textId="77777777" w:rsidR="00351CC8" w:rsidRDefault="00351CC8">
      <w:pPr>
        <w:pStyle w:val="BodyText"/>
      </w:pPr>
      <w:r>
        <w:rPr>
          <w:b/>
        </w:rPr>
        <w:t>Initial Fund Value – General Account</w:t>
      </w:r>
      <w:r>
        <w:t xml:space="preserve"> is the fund value on the valuation date.</w:t>
      </w:r>
    </w:p>
    <w:p w14:paraId="107A1484" w14:textId="77777777" w:rsidR="00351CC8" w:rsidRDefault="00351CC8">
      <w:pPr>
        <w:pStyle w:val="BodyText"/>
      </w:pPr>
      <w:r>
        <w:t xml:space="preserve">The </w:t>
      </w:r>
      <w:r>
        <w:rPr>
          <w:b/>
        </w:rPr>
        <w:t>Initial Fund Value - Separate Account</w:t>
      </w:r>
      <w:r>
        <w:t xml:space="preserve"> will be added to this field before any reserve calculations or projections are performed.</w:t>
      </w:r>
    </w:p>
    <w:p w14:paraId="3671BD08" w14:textId="77777777" w:rsidR="00351CC8" w:rsidRDefault="00351CC8">
      <w:pPr>
        <w:pStyle w:val="BodyText"/>
      </w:pPr>
      <w:r>
        <w:br w:type="page"/>
      </w:r>
    </w:p>
    <w:tbl>
      <w:tblPr>
        <w:tblW w:w="0" w:type="auto"/>
        <w:tblLayout w:type="fixed"/>
        <w:tblLook w:val="0000" w:firstRow="0" w:lastRow="0" w:firstColumn="0" w:lastColumn="0" w:noHBand="0" w:noVBand="0"/>
      </w:tblPr>
      <w:tblGrid>
        <w:gridCol w:w="1998"/>
        <w:gridCol w:w="7838"/>
      </w:tblGrid>
      <w:tr w:rsidR="00351CC8" w14:paraId="4A13E242" w14:textId="77777777">
        <w:trPr>
          <w:cantSplit/>
        </w:trPr>
        <w:tc>
          <w:tcPr>
            <w:tcW w:w="1998" w:type="dxa"/>
          </w:tcPr>
          <w:p w14:paraId="446DB4C5" w14:textId="77777777" w:rsidR="00351CC8" w:rsidRDefault="00351CC8">
            <w:pPr>
              <w:pStyle w:val="Bodytext14"/>
            </w:pPr>
            <w:r>
              <w:lastRenderedPageBreak/>
              <w:t>FIELD NAME:</w:t>
            </w:r>
          </w:p>
        </w:tc>
        <w:tc>
          <w:tcPr>
            <w:tcW w:w="7838" w:type="dxa"/>
          </w:tcPr>
          <w:p w14:paraId="3FBCD3BD" w14:textId="77777777" w:rsidR="00351CC8" w:rsidRDefault="00351CC8">
            <w:pPr>
              <w:pStyle w:val="Heading3"/>
            </w:pPr>
            <w:r>
              <w:t>Initial Cash Value – General Account</w:t>
            </w:r>
          </w:p>
        </w:tc>
      </w:tr>
    </w:tbl>
    <w:p w14:paraId="77DBEDB1"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3960"/>
      </w:tblGrid>
      <w:tr w:rsidR="00351CC8" w14:paraId="5E67F5A1" w14:textId="77777777">
        <w:tc>
          <w:tcPr>
            <w:tcW w:w="2016" w:type="dxa"/>
          </w:tcPr>
          <w:p w14:paraId="4B3A98D6" w14:textId="77777777" w:rsidR="00351CC8" w:rsidRDefault="00351CC8">
            <w:pPr>
              <w:pStyle w:val="Bodytext14"/>
            </w:pPr>
            <w:r>
              <w:t>SYMBOL:</w:t>
            </w:r>
          </w:p>
        </w:tc>
        <w:tc>
          <w:tcPr>
            <w:tcW w:w="3960" w:type="dxa"/>
          </w:tcPr>
          <w:p w14:paraId="22061532" w14:textId="77777777" w:rsidR="00351CC8" w:rsidRDefault="00351CC8">
            <w:pPr>
              <w:pStyle w:val="Body16italic"/>
            </w:pPr>
            <w:r>
              <w:t>CV0</w:t>
            </w:r>
          </w:p>
        </w:tc>
      </w:tr>
      <w:tr w:rsidR="00351CC8" w14:paraId="1C26C77F" w14:textId="77777777">
        <w:tc>
          <w:tcPr>
            <w:tcW w:w="2016" w:type="dxa"/>
          </w:tcPr>
          <w:p w14:paraId="554712DB" w14:textId="77777777" w:rsidR="00351CC8" w:rsidRDefault="00351CC8">
            <w:pPr>
              <w:pStyle w:val="Bodytext14"/>
            </w:pPr>
            <w:r>
              <w:t>DATA TYPE:</w:t>
            </w:r>
          </w:p>
        </w:tc>
        <w:tc>
          <w:tcPr>
            <w:tcW w:w="3960" w:type="dxa"/>
          </w:tcPr>
          <w:p w14:paraId="22AB2E95" w14:textId="77777777" w:rsidR="00351CC8" w:rsidRDefault="00351CC8">
            <w:pPr>
              <w:pStyle w:val="BodyTextSymbol"/>
              <w:tabs>
                <w:tab w:val="clear" w:pos="2016"/>
              </w:tabs>
            </w:pPr>
            <w:r>
              <w:t>X(9).X(2)</w:t>
            </w:r>
          </w:p>
        </w:tc>
      </w:tr>
      <w:tr w:rsidR="00351CC8" w14:paraId="652A6264" w14:textId="77777777">
        <w:tc>
          <w:tcPr>
            <w:tcW w:w="2016" w:type="dxa"/>
          </w:tcPr>
          <w:p w14:paraId="16C023EA" w14:textId="77777777" w:rsidR="00351CC8" w:rsidRDefault="00351CC8">
            <w:pPr>
              <w:pStyle w:val="Bodytext14"/>
            </w:pPr>
            <w:r>
              <w:t>SOURCE:</w:t>
            </w:r>
          </w:p>
        </w:tc>
        <w:tc>
          <w:tcPr>
            <w:tcW w:w="3960" w:type="dxa"/>
          </w:tcPr>
          <w:p w14:paraId="642E7424" w14:textId="77777777" w:rsidR="00351CC8" w:rsidRDefault="00351CC8">
            <w:pPr>
              <w:pStyle w:val="BodyTextSymbol"/>
              <w:tabs>
                <w:tab w:val="clear" w:pos="2016"/>
              </w:tabs>
            </w:pPr>
            <w:proofErr w:type="spellStart"/>
            <w:r>
              <w:t>Inforce</w:t>
            </w:r>
            <w:proofErr w:type="spellEnd"/>
            <w:r>
              <w:t xml:space="preserve"> Extract</w:t>
            </w:r>
          </w:p>
        </w:tc>
      </w:tr>
    </w:tbl>
    <w:p w14:paraId="260D83F3" w14:textId="77777777" w:rsidR="00351CC8" w:rsidRDefault="00351CC8">
      <w:pPr>
        <w:pStyle w:val="BodyText"/>
      </w:pPr>
    </w:p>
    <w:p w14:paraId="6F8BD126" w14:textId="77777777" w:rsidR="00351CC8" w:rsidRDefault="00351CC8">
      <w:pPr>
        <w:pStyle w:val="BodyText"/>
      </w:pPr>
    </w:p>
    <w:p w14:paraId="61E390C5" w14:textId="77777777" w:rsidR="00351CC8" w:rsidRDefault="00351CC8">
      <w:pPr>
        <w:pStyle w:val="BodyText"/>
      </w:pPr>
    </w:p>
    <w:p w14:paraId="7235BA0B" w14:textId="77777777" w:rsidR="00351CC8" w:rsidRDefault="00351CC8">
      <w:pPr>
        <w:pStyle w:val="Bodytext14"/>
      </w:pPr>
      <w:r>
        <w:t>DESCRIPTION:</w:t>
      </w:r>
    </w:p>
    <w:p w14:paraId="122F2818" w14:textId="77777777" w:rsidR="00351CC8" w:rsidRDefault="00351CC8">
      <w:pPr>
        <w:pStyle w:val="BodyText"/>
      </w:pPr>
    </w:p>
    <w:p w14:paraId="3621CA01" w14:textId="77777777" w:rsidR="00351CC8" w:rsidRDefault="00351CC8">
      <w:pPr>
        <w:pStyle w:val="BodyText"/>
      </w:pPr>
      <w:r>
        <w:rPr>
          <w:b/>
        </w:rPr>
        <w:t>Initial Cash Value</w:t>
      </w:r>
      <w:r w:rsidR="009B097E">
        <w:rPr>
          <w:b/>
        </w:rPr>
        <w:t xml:space="preserve"> </w:t>
      </w:r>
      <w:r>
        <w:rPr>
          <w:b/>
        </w:rPr>
        <w:t>- General Account</w:t>
      </w:r>
      <w:r>
        <w:t xml:space="preserve"> is the cash value (fund value minus surrender charges) on the valuation</w:t>
      </w:r>
      <w:bookmarkStart w:id="19" w:name="D2HBValuation_Da78"/>
      <w:r>
        <w:t>.  For example, if:</w:t>
      </w:r>
    </w:p>
    <w:p w14:paraId="494F656D" w14:textId="77777777" w:rsidR="00351CC8" w:rsidRDefault="00351CC8">
      <w:pPr>
        <w:pStyle w:val="BodyText"/>
      </w:pPr>
    </w:p>
    <w:tbl>
      <w:tblPr>
        <w:tblW w:w="0" w:type="auto"/>
        <w:tblInd w:w="918" w:type="dxa"/>
        <w:tblLayout w:type="fixed"/>
        <w:tblLook w:val="0000" w:firstRow="0" w:lastRow="0" w:firstColumn="0" w:lastColumn="0" w:noHBand="0" w:noVBand="0"/>
      </w:tblPr>
      <w:tblGrid>
        <w:gridCol w:w="1800"/>
        <w:gridCol w:w="1710"/>
      </w:tblGrid>
      <w:tr w:rsidR="00351CC8" w14:paraId="38203F56" w14:textId="77777777">
        <w:tc>
          <w:tcPr>
            <w:tcW w:w="1800" w:type="dxa"/>
          </w:tcPr>
          <w:p w14:paraId="05F2D101" w14:textId="77777777" w:rsidR="00351CC8" w:rsidRDefault="00351CC8">
            <w:pPr>
              <w:pStyle w:val="List"/>
              <w:tabs>
                <w:tab w:val="clear" w:pos="2880"/>
              </w:tabs>
              <w:ind w:left="0" w:firstLine="0"/>
            </w:pPr>
            <w:r>
              <w:t>Fund value</w:t>
            </w:r>
          </w:p>
        </w:tc>
        <w:tc>
          <w:tcPr>
            <w:tcW w:w="1710" w:type="dxa"/>
          </w:tcPr>
          <w:p w14:paraId="4F48D500" w14:textId="77777777" w:rsidR="00351CC8" w:rsidRDefault="00351CC8">
            <w:pPr>
              <w:pStyle w:val="List"/>
              <w:tabs>
                <w:tab w:val="clear" w:pos="2880"/>
              </w:tabs>
              <w:ind w:left="0" w:firstLine="0"/>
            </w:pPr>
            <w:r>
              <w:t>=  10,000</w:t>
            </w:r>
          </w:p>
        </w:tc>
      </w:tr>
      <w:tr w:rsidR="00351CC8" w14:paraId="75DE25F6" w14:textId="77777777">
        <w:tc>
          <w:tcPr>
            <w:tcW w:w="1800" w:type="dxa"/>
          </w:tcPr>
          <w:p w14:paraId="482A9405" w14:textId="77777777" w:rsidR="00351CC8" w:rsidRDefault="00351CC8">
            <w:pPr>
              <w:pStyle w:val="List"/>
              <w:tabs>
                <w:tab w:val="clear" w:pos="2880"/>
              </w:tabs>
              <w:ind w:left="0" w:firstLine="0"/>
            </w:pPr>
            <w:r>
              <w:t>Surrender charge</w:t>
            </w:r>
          </w:p>
        </w:tc>
        <w:tc>
          <w:tcPr>
            <w:tcW w:w="1710" w:type="dxa"/>
          </w:tcPr>
          <w:p w14:paraId="247D4C20" w14:textId="77777777" w:rsidR="00351CC8" w:rsidRDefault="00351CC8">
            <w:pPr>
              <w:pStyle w:val="List"/>
              <w:tabs>
                <w:tab w:val="clear" w:pos="2880"/>
              </w:tabs>
              <w:ind w:left="0" w:firstLine="0"/>
            </w:pPr>
            <w:r>
              <w:t>=   6,000</w:t>
            </w:r>
          </w:p>
        </w:tc>
      </w:tr>
    </w:tbl>
    <w:p w14:paraId="6663535D" w14:textId="77777777" w:rsidR="00351CC8" w:rsidRDefault="00351CC8">
      <w:pPr>
        <w:pStyle w:val="List"/>
      </w:pPr>
    </w:p>
    <w:p w14:paraId="0B820083" w14:textId="77777777" w:rsidR="00351CC8" w:rsidRDefault="00351CC8">
      <w:pPr>
        <w:pStyle w:val="BodyText"/>
      </w:pPr>
      <w:r>
        <w:t>then</w:t>
      </w:r>
    </w:p>
    <w:p w14:paraId="155A6062" w14:textId="77777777" w:rsidR="00351CC8" w:rsidRDefault="00351CC8">
      <w:pPr>
        <w:pStyle w:val="BodyText"/>
      </w:pPr>
    </w:p>
    <w:tbl>
      <w:tblPr>
        <w:tblW w:w="0" w:type="auto"/>
        <w:tblInd w:w="918" w:type="dxa"/>
        <w:tblLayout w:type="fixed"/>
        <w:tblLook w:val="0000" w:firstRow="0" w:lastRow="0" w:firstColumn="0" w:lastColumn="0" w:noHBand="0" w:noVBand="0"/>
      </w:tblPr>
      <w:tblGrid>
        <w:gridCol w:w="1350"/>
        <w:gridCol w:w="2160"/>
      </w:tblGrid>
      <w:tr w:rsidR="00351CC8" w14:paraId="2E6C7B8D" w14:textId="77777777">
        <w:tc>
          <w:tcPr>
            <w:tcW w:w="1350" w:type="dxa"/>
          </w:tcPr>
          <w:p w14:paraId="47304B52" w14:textId="77777777" w:rsidR="00351CC8" w:rsidRDefault="00351CC8">
            <w:pPr>
              <w:pStyle w:val="List"/>
              <w:tabs>
                <w:tab w:val="clear" w:pos="2880"/>
              </w:tabs>
              <w:ind w:left="0" w:firstLine="0"/>
            </w:pPr>
            <w:r>
              <w:t>Cash value</w:t>
            </w:r>
          </w:p>
        </w:tc>
        <w:tc>
          <w:tcPr>
            <w:tcW w:w="2160" w:type="dxa"/>
          </w:tcPr>
          <w:p w14:paraId="22C659B7" w14:textId="77777777" w:rsidR="00351CC8" w:rsidRDefault="00351CC8">
            <w:pPr>
              <w:pStyle w:val="List"/>
              <w:tabs>
                <w:tab w:val="clear" w:pos="2880"/>
              </w:tabs>
              <w:ind w:left="0" w:firstLine="0"/>
            </w:pPr>
            <w:r>
              <w:t>=   4,000.</w:t>
            </w:r>
          </w:p>
        </w:tc>
      </w:tr>
    </w:tbl>
    <w:p w14:paraId="12CCA14C" w14:textId="77777777" w:rsidR="00351CC8" w:rsidRDefault="00351CC8">
      <w:pPr>
        <w:pStyle w:val="BodyText"/>
      </w:pPr>
    </w:p>
    <w:p w14:paraId="4F54A89D" w14:textId="77777777" w:rsidR="00351CC8" w:rsidRDefault="00351CC8">
      <w:pPr>
        <w:pStyle w:val="BodyText"/>
      </w:pPr>
      <w:r>
        <w:t xml:space="preserve">The </w:t>
      </w:r>
      <w:r>
        <w:rPr>
          <w:b/>
        </w:rPr>
        <w:t>Initial Cash Value - Separate Account</w:t>
      </w:r>
      <w:r>
        <w:t xml:space="preserve"> will be added to this field before any reserve calculations are performed.</w:t>
      </w:r>
    </w:p>
    <w:p w14:paraId="7DD57E3A" w14:textId="77777777" w:rsidR="00351CC8" w:rsidRDefault="00351CC8">
      <w:pPr>
        <w:pStyle w:val="BodyText"/>
      </w:pPr>
    </w:p>
    <w:p w14:paraId="02586631" w14:textId="77777777" w:rsidR="00351CC8" w:rsidRDefault="00351CC8">
      <w:pPr>
        <w:pStyle w:val="BodyText"/>
      </w:pPr>
    </w:p>
    <w:p w14:paraId="145527AA" w14:textId="77777777" w:rsidR="00351CC8" w:rsidRDefault="00351CC8">
      <w:pPr>
        <w:pStyle w:val="BodyText"/>
      </w:pPr>
    </w:p>
    <w:p w14:paraId="21DF71A4" w14:textId="77777777" w:rsidR="00351CC8" w:rsidRDefault="00351CC8">
      <w:pPr>
        <w:pStyle w:val="BodyText"/>
      </w:pPr>
    </w:p>
    <w:p w14:paraId="141752A2" w14:textId="77777777" w:rsidR="00351CC8" w:rsidRDefault="00351CC8">
      <w:pPr>
        <w:pStyle w:val="Bodytext14"/>
      </w:pPr>
      <w:r>
        <w:t>NOTE:</w:t>
      </w:r>
    </w:p>
    <w:p w14:paraId="5DC9D137" w14:textId="77777777" w:rsidR="00351CC8" w:rsidRDefault="00351CC8">
      <w:pPr>
        <w:pStyle w:val="BodyText"/>
      </w:pPr>
    </w:p>
    <w:p w14:paraId="226C05F2" w14:textId="77777777" w:rsidR="00351CC8" w:rsidRDefault="00351CC8">
      <w:pPr>
        <w:pStyle w:val="BodyText"/>
      </w:pPr>
      <w:r>
        <w:t>If the surrender charges exceed the fund value, then the cash value is zero.</w:t>
      </w:r>
    </w:p>
    <w:p w14:paraId="252CDC06" w14:textId="77777777" w:rsidR="00351CC8" w:rsidRDefault="00351CC8">
      <w:pPr>
        <w:pStyle w:val="BodyText"/>
      </w:pPr>
    </w:p>
    <w:bookmarkEnd w:id="19"/>
    <w:p w14:paraId="4501941E" w14:textId="77777777" w:rsidR="00351CC8" w:rsidRDefault="00351CC8">
      <w:pPr>
        <w:pStyle w:val="BodyText"/>
      </w:pPr>
    </w:p>
    <w:p w14:paraId="689C16BE" w14:textId="77777777" w:rsidR="00351CC8" w:rsidRDefault="00351CC8">
      <w:pPr>
        <w:pStyle w:val="BodyText"/>
      </w:pPr>
      <w:r>
        <w:br w:type="page"/>
      </w:r>
    </w:p>
    <w:tbl>
      <w:tblPr>
        <w:tblW w:w="0" w:type="auto"/>
        <w:tblLayout w:type="fixed"/>
        <w:tblLook w:val="0000" w:firstRow="0" w:lastRow="0" w:firstColumn="0" w:lastColumn="0" w:noHBand="0" w:noVBand="0"/>
      </w:tblPr>
      <w:tblGrid>
        <w:gridCol w:w="1998"/>
        <w:gridCol w:w="7838"/>
      </w:tblGrid>
      <w:tr w:rsidR="00351CC8" w14:paraId="5B9B6312" w14:textId="77777777">
        <w:trPr>
          <w:cantSplit/>
        </w:trPr>
        <w:tc>
          <w:tcPr>
            <w:tcW w:w="1998" w:type="dxa"/>
          </w:tcPr>
          <w:p w14:paraId="47215AAE" w14:textId="77777777" w:rsidR="00351CC8" w:rsidRDefault="00351CC8">
            <w:pPr>
              <w:pStyle w:val="Bodytext14"/>
            </w:pPr>
            <w:r>
              <w:lastRenderedPageBreak/>
              <w:t>FIELD NAME:</w:t>
            </w:r>
          </w:p>
        </w:tc>
        <w:tc>
          <w:tcPr>
            <w:tcW w:w="7838" w:type="dxa"/>
          </w:tcPr>
          <w:p w14:paraId="65A08F03" w14:textId="77777777" w:rsidR="00351CC8" w:rsidRDefault="00351CC8">
            <w:pPr>
              <w:pStyle w:val="Heading3"/>
            </w:pPr>
            <w:r>
              <w:t>Reinsurance Ceded Percentage</w:t>
            </w:r>
          </w:p>
        </w:tc>
      </w:tr>
    </w:tbl>
    <w:p w14:paraId="7334827A"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4A3C91CD" w14:textId="77777777">
        <w:tc>
          <w:tcPr>
            <w:tcW w:w="2016" w:type="dxa"/>
          </w:tcPr>
          <w:p w14:paraId="407E7376" w14:textId="77777777" w:rsidR="00351CC8" w:rsidRDefault="00351CC8">
            <w:pPr>
              <w:pStyle w:val="Bodytext14"/>
            </w:pPr>
            <w:r>
              <w:t>SYMBOL:</w:t>
            </w:r>
          </w:p>
        </w:tc>
        <w:tc>
          <w:tcPr>
            <w:tcW w:w="7920" w:type="dxa"/>
          </w:tcPr>
          <w:p w14:paraId="4E205A7F" w14:textId="77777777" w:rsidR="00351CC8" w:rsidRDefault="00351CC8">
            <w:pPr>
              <w:pStyle w:val="Body16italic"/>
            </w:pPr>
            <w:r>
              <w:t>CededPct0</w:t>
            </w:r>
          </w:p>
        </w:tc>
      </w:tr>
      <w:tr w:rsidR="00351CC8" w14:paraId="6C60599A" w14:textId="77777777">
        <w:tc>
          <w:tcPr>
            <w:tcW w:w="2016" w:type="dxa"/>
          </w:tcPr>
          <w:p w14:paraId="10B2533F" w14:textId="77777777" w:rsidR="00351CC8" w:rsidRDefault="00351CC8">
            <w:pPr>
              <w:pStyle w:val="Bodytext14"/>
            </w:pPr>
            <w:r>
              <w:t>DATA TYPE:</w:t>
            </w:r>
          </w:p>
        </w:tc>
        <w:tc>
          <w:tcPr>
            <w:tcW w:w="7920" w:type="dxa"/>
          </w:tcPr>
          <w:p w14:paraId="24304F56" w14:textId="77777777" w:rsidR="00351CC8" w:rsidRDefault="00351CC8">
            <w:pPr>
              <w:pStyle w:val="BodyTextSymbol"/>
              <w:tabs>
                <w:tab w:val="clear" w:pos="2016"/>
              </w:tabs>
            </w:pPr>
            <w:r>
              <w:t>X(2).X(4)</w:t>
            </w:r>
          </w:p>
        </w:tc>
      </w:tr>
      <w:tr w:rsidR="00351CC8" w14:paraId="4B8696EC" w14:textId="77777777">
        <w:tc>
          <w:tcPr>
            <w:tcW w:w="2016" w:type="dxa"/>
          </w:tcPr>
          <w:p w14:paraId="475A4E19" w14:textId="77777777" w:rsidR="00351CC8" w:rsidRDefault="00351CC8">
            <w:pPr>
              <w:pStyle w:val="Bodytext14"/>
            </w:pPr>
            <w:r>
              <w:t>SOURCE:</w:t>
            </w:r>
          </w:p>
        </w:tc>
        <w:tc>
          <w:tcPr>
            <w:tcW w:w="7920" w:type="dxa"/>
          </w:tcPr>
          <w:p w14:paraId="6E72F74F" w14:textId="77777777" w:rsidR="00351CC8" w:rsidRDefault="00351CC8">
            <w:pPr>
              <w:pStyle w:val="BodyTextSymbol"/>
              <w:tabs>
                <w:tab w:val="clear" w:pos="2016"/>
              </w:tabs>
            </w:pPr>
            <w:proofErr w:type="spellStart"/>
            <w:r>
              <w:t>Inforce</w:t>
            </w:r>
            <w:proofErr w:type="spellEnd"/>
            <w:r>
              <w:t xml:space="preserve"> Extract</w:t>
            </w:r>
          </w:p>
        </w:tc>
      </w:tr>
    </w:tbl>
    <w:p w14:paraId="0558B414" w14:textId="77777777" w:rsidR="00351CC8" w:rsidRDefault="00351CC8">
      <w:pPr>
        <w:pStyle w:val="BodyText"/>
      </w:pPr>
    </w:p>
    <w:p w14:paraId="37011CA9" w14:textId="77777777" w:rsidR="00351CC8" w:rsidRDefault="00351CC8">
      <w:pPr>
        <w:pStyle w:val="BodyText"/>
      </w:pPr>
    </w:p>
    <w:p w14:paraId="40B55E7B" w14:textId="77777777" w:rsidR="00351CC8" w:rsidRDefault="00351CC8">
      <w:pPr>
        <w:pStyle w:val="BodyText"/>
      </w:pPr>
    </w:p>
    <w:p w14:paraId="08F65B6B" w14:textId="77777777" w:rsidR="00351CC8" w:rsidRDefault="00351CC8">
      <w:pPr>
        <w:pStyle w:val="Bodytext14"/>
      </w:pPr>
      <w:r>
        <w:t>DESCRIPTION:</w:t>
      </w:r>
    </w:p>
    <w:p w14:paraId="6E1DDD54" w14:textId="77777777" w:rsidR="00351CC8" w:rsidRDefault="00351CC8">
      <w:pPr>
        <w:pStyle w:val="BodyText"/>
      </w:pPr>
    </w:p>
    <w:p w14:paraId="0AC0C7F8" w14:textId="77777777" w:rsidR="00351CC8" w:rsidRDefault="00351CC8">
      <w:pPr>
        <w:pStyle w:val="BodyText"/>
      </w:pPr>
      <w:r>
        <w:rPr>
          <w:b/>
        </w:rPr>
        <w:t>Reinsurance Ceded</w:t>
      </w:r>
      <w:r>
        <w:t xml:space="preserve"> </w:t>
      </w:r>
      <w:r>
        <w:rPr>
          <w:b/>
        </w:rPr>
        <w:t>Percentage</w:t>
      </w:r>
      <w:r>
        <w:t xml:space="preserve"> is the coinsurance ratio applied to the ceded death benefit to the total death benefit at the valuation date.  It is entered as a decimal.</w:t>
      </w:r>
    </w:p>
    <w:p w14:paraId="20C430AA" w14:textId="77777777" w:rsidR="00351CC8" w:rsidRDefault="00351CC8">
      <w:pPr>
        <w:pStyle w:val="BodyText"/>
      </w:pPr>
    </w:p>
    <w:p w14:paraId="218BACBF" w14:textId="77777777" w:rsidR="00351CC8" w:rsidRDefault="00351CC8">
      <w:pPr>
        <w:pStyle w:val="BodyText"/>
      </w:pPr>
      <w:r>
        <w:br w:type="page"/>
      </w:r>
    </w:p>
    <w:tbl>
      <w:tblPr>
        <w:tblW w:w="0" w:type="auto"/>
        <w:tblLayout w:type="fixed"/>
        <w:tblLook w:val="0000" w:firstRow="0" w:lastRow="0" w:firstColumn="0" w:lastColumn="0" w:noHBand="0" w:noVBand="0"/>
      </w:tblPr>
      <w:tblGrid>
        <w:gridCol w:w="1998"/>
        <w:gridCol w:w="7838"/>
      </w:tblGrid>
      <w:tr w:rsidR="00351CC8" w14:paraId="23E707BF" w14:textId="77777777">
        <w:trPr>
          <w:cantSplit/>
        </w:trPr>
        <w:tc>
          <w:tcPr>
            <w:tcW w:w="1998" w:type="dxa"/>
          </w:tcPr>
          <w:p w14:paraId="066EDDB4" w14:textId="77777777" w:rsidR="00351CC8" w:rsidRDefault="00351CC8">
            <w:pPr>
              <w:pStyle w:val="Bodytext14"/>
            </w:pPr>
            <w:r>
              <w:lastRenderedPageBreak/>
              <w:t>FIELD NAME:</w:t>
            </w:r>
          </w:p>
        </w:tc>
        <w:tc>
          <w:tcPr>
            <w:tcW w:w="7838" w:type="dxa"/>
          </w:tcPr>
          <w:p w14:paraId="663BEC59" w14:textId="77777777" w:rsidR="00351CC8" w:rsidRDefault="00351CC8">
            <w:pPr>
              <w:pStyle w:val="Heading3"/>
            </w:pPr>
            <w:r>
              <w:t>Reinsurance Ceded Credit</w:t>
            </w:r>
          </w:p>
        </w:tc>
      </w:tr>
    </w:tbl>
    <w:p w14:paraId="7120F610"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1B994A49" w14:textId="77777777">
        <w:tc>
          <w:tcPr>
            <w:tcW w:w="2016" w:type="dxa"/>
          </w:tcPr>
          <w:p w14:paraId="188CAF30" w14:textId="77777777" w:rsidR="00351CC8" w:rsidRDefault="00351CC8">
            <w:pPr>
              <w:pStyle w:val="Bodytext14"/>
            </w:pPr>
            <w:r>
              <w:t>SYMBOL:</w:t>
            </w:r>
          </w:p>
        </w:tc>
        <w:tc>
          <w:tcPr>
            <w:tcW w:w="7920" w:type="dxa"/>
          </w:tcPr>
          <w:p w14:paraId="68298326" w14:textId="77777777" w:rsidR="00351CC8" w:rsidRDefault="00351CC8">
            <w:pPr>
              <w:pStyle w:val="Body16italic"/>
            </w:pPr>
            <w:proofErr w:type="spellStart"/>
            <w:r>
              <w:t>CededCredit</w:t>
            </w:r>
            <w:proofErr w:type="spellEnd"/>
          </w:p>
        </w:tc>
      </w:tr>
      <w:tr w:rsidR="00351CC8" w14:paraId="1DEC8C17" w14:textId="77777777">
        <w:tc>
          <w:tcPr>
            <w:tcW w:w="2016" w:type="dxa"/>
          </w:tcPr>
          <w:p w14:paraId="62C38133" w14:textId="77777777" w:rsidR="00351CC8" w:rsidRDefault="00351CC8">
            <w:pPr>
              <w:pStyle w:val="Bodytext14"/>
            </w:pPr>
            <w:r>
              <w:t>DATA TYPE:</w:t>
            </w:r>
          </w:p>
        </w:tc>
        <w:tc>
          <w:tcPr>
            <w:tcW w:w="7920" w:type="dxa"/>
          </w:tcPr>
          <w:p w14:paraId="01406197" w14:textId="77777777" w:rsidR="00351CC8" w:rsidRDefault="00351CC8">
            <w:pPr>
              <w:pStyle w:val="BodyTextSymbol"/>
              <w:tabs>
                <w:tab w:val="clear" w:pos="2016"/>
              </w:tabs>
            </w:pPr>
            <w:r>
              <w:t>X(9).X(2)</w:t>
            </w:r>
          </w:p>
        </w:tc>
      </w:tr>
      <w:tr w:rsidR="00351CC8" w14:paraId="1D40C838" w14:textId="77777777">
        <w:tc>
          <w:tcPr>
            <w:tcW w:w="2016" w:type="dxa"/>
          </w:tcPr>
          <w:p w14:paraId="16C7049C" w14:textId="77777777" w:rsidR="00351CC8" w:rsidRDefault="00351CC8">
            <w:pPr>
              <w:pStyle w:val="Bodytext14"/>
            </w:pPr>
            <w:r>
              <w:t>SOURCE:</w:t>
            </w:r>
          </w:p>
        </w:tc>
        <w:tc>
          <w:tcPr>
            <w:tcW w:w="7920" w:type="dxa"/>
          </w:tcPr>
          <w:p w14:paraId="6C0880C4" w14:textId="77777777" w:rsidR="00351CC8" w:rsidRDefault="00351CC8">
            <w:pPr>
              <w:pStyle w:val="BodyTextSymbol"/>
              <w:tabs>
                <w:tab w:val="clear" w:pos="2016"/>
              </w:tabs>
            </w:pPr>
            <w:proofErr w:type="spellStart"/>
            <w:r>
              <w:t>Inforce</w:t>
            </w:r>
            <w:proofErr w:type="spellEnd"/>
            <w:r>
              <w:t xml:space="preserve"> Extract</w:t>
            </w:r>
          </w:p>
        </w:tc>
      </w:tr>
    </w:tbl>
    <w:p w14:paraId="594DC284" w14:textId="77777777" w:rsidR="00351CC8" w:rsidRDefault="00351CC8">
      <w:pPr>
        <w:pStyle w:val="BodyText"/>
      </w:pPr>
    </w:p>
    <w:p w14:paraId="172C284F" w14:textId="77777777" w:rsidR="00351CC8" w:rsidRDefault="00351CC8">
      <w:pPr>
        <w:pStyle w:val="BodyText"/>
      </w:pPr>
    </w:p>
    <w:p w14:paraId="141316D3" w14:textId="77777777" w:rsidR="00351CC8" w:rsidRDefault="00351CC8">
      <w:pPr>
        <w:pStyle w:val="BodyText"/>
      </w:pPr>
    </w:p>
    <w:p w14:paraId="3B5F5200" w14:textId="77777777" w:rsidR="00351CC8" w:rsidRDefault="00351CC8">
      <w:pPr>
        <w:pStyle w:val="Bodytext14"/>
      </w:pPr>
      <w:r>
        <w:t>DESCRIPTION:</w:t>
      </w:r>
    </w:p>
    <w:p w14:paraId="52D9B06D" w14:textId="77777777" w:rsidR="00351CC8" w:rsidRDefault="00351CC8">
      <w:pPr>
        <w:pStyle w:val="BodyText"/>
      </w:pPr>
    </w:p>
    <w:p w14:paraId="04522B0E" w14:textId="77777777" w:rsidR="00351CC8" w:rsidRDefault="00351CC8">
      <w:pPr>
        <w:pStyle w:val="BodyText"/>
      </w:pPr>
      <w:r>
        <w:rPr>
          <w:b/>
        </w:rPr>
        <w:t>Reinsurance Ceded</w:t>
      </w:r>
      <w:r>
        <w:t xml:space="preserve"> </w:t>
      </w:r>
      <w:r>
        <w:rPr>
          <w:b/>
        </w:rPr>
        <w:t>Credit</w:t>
      </w:r>
      <w:r>
        <w:t xml:space="preserve"> is the actual amount of reserve credit taken for reinsurance ceded at the valuation date.</w:t>
      </w:r>
    </w:p>
    <w:p w14:paraId="5F4A6950" w14:textId="77777777" w:rsidR="00351CC8" w:rsidRDefault="00351CC8">
      <w:pPr>
        <w:pStyle w:val="BodyText"/>
      </w:pPr>
    </w:p>
    <w:p w14:paraId="44B708DD" w14:textId="77777777" w:rsidR="00351CC8" w:rsidRDefault="00351CC8">
      <w:pPr>
        <w:pStyle w:val="BodyText"/>
      </w:pPr>
    </w:p>
    <w:p w14:paraId="3CDBE838" w14:textId="77777777" w:rsidR="00351CC8" w:rsidRDefault="00351CC8">
      <w:pPr>
        <w:pStyle w:val="BodyText"/>
      </w:pPr>
      <w:r>
        <w:br w:type="page"/>
      </w:r>
    </w:p>
    <w:p w14:paraId="5B686F54" w14:textId="77777777" w:rsidR="00351CC8" w:rsidRDefault="00351CC8">
      <w:pPr>
        <w:pStyle w:val="BodyText"/>
      </w:pPr>
    </w:p>
    <w:p w14:paraId="5083D231" w14:textId="77777777" w:rsidR="00351CC8" w:rsidRDefault="00351CC8">
      <w:pPr>
        <w:pStyle w:val="BodyText"/>
      </w:pPr>
    </w:p>
    <w:p w14:paraId="6C23721F" w14:textId="77777777" w:rsidR="00351CC8" w:rsidRDefault="00351CC8">
      <w:pPr>
        <w:pStyle w:val="BodyText"/>
      </w:pPr>
    </w:p>
    <w:tbl>
      <w:tblPr>
        <w:tblW w:w="0" w:type="auto"/>
        <w:tblLayout w:type="fixed"/>
        <w:tblLook w:val="0000" w:firstRow="0" w:lastRow="0" w:firstColumn="0" w:lastColumn="0" w:noHBand="0" w:noVBand="0"/>
      </w:tblPr>
      <w:tblGrid>
        <w:gridCol w:w="1957"/>
        <w:gridCol w:w="7928"/>
      </w:tblGrid>
      <w:tr w:rsidR="00351CC8" w14:paraId="20C9DBED" w14:textId="77777777">
        <w:trPr>
          <w:cantSplit/>
        </w:trPr>
        <w:tc>
          <w:tcPr>
            <w:tcW w:w="1957" w:type="dxa"/>
          </w:tcPr>
          <w:p w14:paraId="26DE04AD" w14:textId="77777777" w:rsidR="00351CC8" w:rsidRDefault="00351CC8">
            <w:pPr>
              <w:pStyle w:val="Bodytext14"/>
            </w:pPr>
            <w:r>
              <w:t>FIELD NAME:</w:t>
            </w:r>
          </w:p>
        </w:tc>
        <w:tc>
          <w:tcPr>
            <w:tcW w:w="7928" w:type="dxa"/>
          </w:tcPr>
          <w:p w14:paraId="2E662C9A" w14:textId="77777777" w:rsidR="00351CC8" w:rsidRDefault="00351CC8">
            <w:pPr>
              <w:pStyle w:val="Heading3"/>
            </w:pPr>
            <w:r>
              <w:t>Initial Fund Value - Separate Account</w:t>
            </w:r>
          </w:p>
        </w:tc>
      </w:tr>
    </w:tbl>
    <w:p w14:paraId="7B06CD9D"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4DA06788" w14:textId="77777777">
        <w:tc>
          <w:tcPr>
            <w:tcW w:w="2016" w:type="dxa"/>
          </w:tcPr>
          <w:p w14:paraId="4F0AFAEB" w14:textId="77777777" w:rsidR="00351CC8" w:rsidRDefault="00351CC8">
            <w:pPr>
              <w:pStyle w:val="Bodytext14"/>
            </w:pPr>
            <w:r>
              <w:t>SYMBOL:</w:t>
            </w:r>
          </w:p>
        </w:tc>
        <w:tc>
          <w:tcPr>
            <w:tcW w:w="7920" w:type="dxa"/>
          </w:tcPr>
          <w:p w14:paraId="7348DF03" w14:textId="77777777" w:rsidR="00351CC8" w:rsidRDefault="00351CC8">
            <w:pPr>
              <w:pStyle w:val="Body16italic"/>
            </w:pPr>
            <w:r>
              <w:t>FVSA0</w:t>
            </w:r>
          </w:p>
        </w:tc>
      </w:tr>
      <w:tr w:rsidR="00351CC8" w14:paraId="0D5E3EE8" w14:textId="77777777">
        <w:tc>
          <w:tcPr>
            <w:tcW w:w="2016" w:type="dxa"/>
          </w:tcPr>
          <w:p w14:paraId="1DB0A68C" w14:textId="77777777" w:rsidR="00351CC8" w:rsidRDefault="00351CC8">
            <w:pPr>
              <w:pStyle w:val="Bodytext14"/>
            </w:pPr>
            <w:r>
              <w:t>DATA TYPE:</w:t>
            </w:r>
          </w:p>
        </w:tc>
        <w:tc>
          <w:tcPr>
            <w:tcW w:w="7920" w:type="dxa"/>
          </w:tcPr>
          <w:p w14:paraId="1CF2100B" w14:textId="77777777" w:rsidR="00351CC8" w:rsidRDefault="00351CC8">
            <w:pPr>
              <w:pStyle w:val="BodyTextSymbol"/>
              <w:tabs>
                <w:tab w:val="clear" w:pos="2016"/>
              </w:tabs>
            </w:pPr>
            <w:r>
              <w:t>X(9).X(2)</w:t>
            </w:r>
          </w:p>
        </w:tc>
      </w:tr>
      <w:tr w:rsidR="00351CC8" w14:paraId="33672D08" w14:textId="77777777">
        <w:tc>
          <w:tcPr>
            <w:tcW w:w="2016" w:type="dxa"/>
          </w:tcPr>
          <w:p w14:paraId="739FF3A4" w14:textId="77777777" w:rsidR="00351CC8" w:rsidRDefault="00351CC8">
            <w:pPr>
              <w:pStyle w:val="Bodytext14"/>
            </w:pPr>
            <w:r>
              <w:t>SOURCE:</w:t>
            </w:r>
          </w:p>
        </w:tc>
        <w:tc>
          <w:tcPr>
            <w:tcW w:w="7920" w:type="dxa"/>
          </w:tcPr>
          <w:p w14:paraId="5A52BE9B" w14:textId="77777777" w:rsidR="00351CC8" w:rsidRDefault="00351CC8">
            <w:pPr>
              <w:pStyle w:val="BodyTextSymbol"/>
              <w:tabs>
                <w:tab w:val="clear" w:pos="2016"/>
              </w:tabs>
            </w:pPr>
            <w:proofErr w:type="spellStart"/>
            <w:r>
              <w:t>Inforce</w:t>
            </w:r>
            <w:proofErr w:type="spellEnd"/>
            <w:r>
              <w:t xml:space="preserve"> Extract</w:t>
            </w:r>
          </w:p>
        </w:tc>
      </w:tr>
    </w:tbl>
    <w:p w14:paraId="183754E4" w14:textId="77777777" w:rsidR="00351CC8" w:rsidRDefault="00351CC8">
      <w:pPr>
        <w:pStyle w:val="BodyText"/>
      </w:pPr>
    </w:p>
    <w:p w14:paraId="1DC05F29" w14:textId="77777777" w:rsidR="00351CC8" w:rsidRDefault="00351CC8">
      <w:pPr>
        <w:pStyle w:val="BodyText"/>
      </w:pPr>
    </w:p>
    <w:p w14:paraId="780F6170" w14:textId="77777777" w:rsidR="00351CC8" w:rsidRDefault="00351CC8">
      <w:pPr>
        <w:pStyle w:val="BodyText"/>
      </w:pPr>
    </w:p>
    <w:p w14:paraId="0119F2B6" w14:textId="77777777" w:rsidR="00351CC8" w:rsidRDefault="00351CC8">
      <w:pPr>
        <w:pStyle w:val="Bodytext14"/>
      </w:pPr>
      <w:r>
        <w:t>DESCRIPTION:</w:t>
      </w:r>
    </w:p>
    <w:p w14:paraId="5B80EEAE" w14:textId="77777777" w:rsidR="00351CC8" w:rsidRDefault="00351CC8">
      <w:pPr>
        <w:pStyle w:val="BodyText"/>
      </w:pPr>
    </w:p>
    <w:p w14:paraId="7C517CC0" w14:textId="77777777" w:rsidR="00351CC8" w:rsidRDefault="00351CC8">
      <w:pPr>
        <w:pStyle w:val="BodyText"/>
      </w:pPr>
      <w:r>
        <w:rPr>
          <w:b/>
        </w:rPr>
        <w:t>Initial Fund Value - Separate Account</w:t>
      </w:r>
      <w:r>
        <w:t xml:space="preserve"> is the separate account fund value on the valuation </w:t>
      </w:r>
      <w:r w:rsidR="00E43855">
        <w:t>date</w:t>
      </w:r>
      <w:r>
        <w:t>.</w:t>
      </w:r>
    </w:p>
    <w:p w14:paraId="5D2BBA80" w14:textId="77777777" w:rsidR="00351CC8" w:rsidRDefault="00351CC8">
      <w:pPr>
        <w:pStyle w:val="BodyText"/>
      </w:pPr>
      <w:r>
        <w:t xml:space="preserve">This field will be added to </w:t>
      </w:r>
      <w:r>
        <w:rPr>
          <w:b/>
        </w:rPr>
        <w:t>Initial Fund Value – General Account</w:t>
      </w:r>
      <w:r>
        <w:t xml:space="preserve"> before any reserve calculations or projections are performed.</w:t>
      </w:r>
    </w:p>
    <w:p w14:paraId="719E97F0" w14:textId="77777777" w:rsidR="00351CC8" w:rsidRDefault="00351CC8">
      <w:pPr>
        <w:pStyle w:val="BodyText"/>
      </w:pPr>
    </w:p>
    <w:p w14:paraId="6C37D16A" w14:textId="77777777" w:rsidR="00351CC8" w:rsidRDefault="00351CC8">
      <w:pPr>
        <w:pStyle w:val="BodyText"/>
      </w:pPr>
    </w:p>
    <w:p w14:paraId="3469B9D5" w14:textId="77777777" w:rsidR="00351CC8" w:rsidRDefault="00351CC8">
      <w:pPr>
        <w:tabs>
          <w:tab w:val="left" w:pos="576"/>
          <w:tab w:val="left" w:pos="1152"/>
          <w:tab w:val="left" w:pos="1728"/>
        </w:tabs>
      </w:pPr>
      <w:r>
        <w:br w:type="page"/>
      </w:r>
    </w:p>
    <w:tbl>
      <w:tblPr>
        <w:tblW w:w="0" w:type="auto"/>
        <w:tblLayout w:type="fixed"/>
        <w:tblLook w:val="0000" w:firstRow="0" w:lastRow="0" w:firstColumn="0" w:lastColumn="0" w:noHBand="0" w:noVBand="0"/>
      </w:tblPr>
      <w:tblGrid>
        <w:gridCol w:w="1957"/>
        <w:gridCol w:w="7928"/>
      </w:tblGrid>
      <w:tr w:rsidR="00351CC8" w14:paraId="6CC168D6" w14:textId="77777777">
        <w:trPr>
          <w:cantSplit/>
        </w:trPr>
        <w:tc>
          <w:tcPr>
            <w:tcW w:w="1957" w:type="dxa"/>
          </w:tcPr>
          <w:p w14:paraId="570AF0A0" w14:textId="77777777" w:rsidR="00351CC8" w:rsidRDefault="00351CC8">
            <w:pPr>
              <w:pStyle w:val="Bodytext14"/>
            </w:pPr>
            <w:r>
              <w:lastRenderedPageBreak/>
              <w:t>FIELD NAME:</w:t>
            </w:r>
          </w:p>
        </w:tc>
        <w:tc>
          <w:tcPr>
            <w:tcW w:w="7928" w:type="dxa"/>
          </w:tcPr>
          <w:p w14:paraId="59BE1891" w14:textId="77777777" w:rsidR="00351CC8" w:rsidRDefault="00351CC8">
            <w:pPr>
              <w:pStyle w:val="Heading3"/>
            </w:pPr>
            <w:r>
              <w:t>Initial Cash Value - Separate Account</w:t>
            </w:r>
          </w:p>
        </w:tc>
      </w:tr>
    </w:tbl>
    <w:p w14:paraId="52DFC4BD"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2BEAE418" w14:textId="77777777">
        <w:tc>
          <w:tcPr>
            <w:tcW w:w="2016" w:type="dxa"/>
          </w:tcPr>
          <w:p w14:paraId="6D8B6F2F" w14:textId="77777777" w:rsidR="00351CC8" w:rsidRDefault="00351CC8">
            <w:pPr>
              <w:pStyle w:val="Bodytext14"/>
            </w:pPr>
            <w:r>
              <w:t>SYMBOL:</w:t>
            </w:r>
          </w:p>
        </w:tc>
        <w:tc>
          <w:tcPr>
            <w:tcW w:w="7920" w:type="dxa"/>
          </w:tcPr>
          <w:p w14:paraId="193546D4" w14:textId="77777777" w:rsidR="00351CC8" w:rsidRDefault="00351CC8">
            <w:pPr>
              <w:pStyle w:val="Body16italic"/>
            </w:pPr>
            <w:r>
              <w:t>CVSA0</w:t>
            </w:r>
          </w:p>
        </w:tc>
      </w:tr>
      <w:tr w:rsidR="00351CC8" w14:paraId="2E2625A6" w14:textId="77777777">
        <w:tc>
          <w:tcPr>
            <w:tcW w:w="2016" w:type="dxa"/>
          </w:tcPr>
          <w:p w14:paraId="6D3D4595" w14:textId="77777777" w:rsidR="00351CC8" w:rsidRDefault="00351CC8">
            <w:pPr>
              <w:pStyle w:val="Bodytext14"/>
            </w:pPr>
            <w:r>
              <w:t>DATA TYPE:</w:t>
            </w:r>
          </w:p>
        </w:tc>
        <w:tc>
          <w:tcPr>
            <w:tcW w:w="7920" w:type="dxa"/>
          </w:tcPr>
          <w:p w14:paraId="62A34F4D" w14:textId="77777777" w:rsidR="00351CC8" w:rsidRDefault="00351CC8">
            <w:pPr>
              <w:pStyle w:val="BodyTextSymbol"/>
              <w:tabs>
                <w:tab w:val="clear" w:pos="2016"/>
              </w:tabs>
            </w:pPr>
            <w:r>
              <w:t>X(9).X(2)</w:t>
            </w:r>
          </w:p>
        </w:tc>
      </w:tr>
      <w:tr w:rsidR="00351CC8" w14:paraId="193435D0" w14:textId="77777777">
        <w:tc>
          <w:tcPr>
            <w:tcW w:w="2016" w:type="dxa"/>
          </w:tcPr>
          <w:p w14:paraId="087F21A2" w14:textId="77777777" w:rsidR="00351CC8" w:rsidRDefault="00351CC8">
            <w:pPr>
              <w:pStyle w:val="Bodytext14"/>
            </w:pPr>
            <w:r>
              <w:t>SOURCE:</w:t>
            </w:r>
          </w:p>
        </w:tc>
        <w:tc>
          <w:tcPr>
            <w:tcW w:w="7920" w:type="dxa"/>
          </w:tcPr>
          <w:p w14:paraId="1039EC8A" w14:textId="77777777" w:rsidR="00351CC8" w:rsidRDefault="00351CC8">
            <w:pPr>
              <w:pStyle w:val="BodyTextSymbol"/>
              <w:tabs>
                <w:tab w:val="clear" w:pos="2016"/>
              </w:tabs>
            </w:pPr>
            <w:proofErr w:type="spellStart"/>
            <w:r>
              <w:t>Inforce</w:t>
            </w:r>
            <w:proofErr w:type="spellEnd"/>
            <w:r>
              <w:t xml:space="preserve"> Extract</w:t>
            </w:r>
          </w:p>
        </w:tc>
      </w:tr>
    </w:tbl>
    <w:p w14:paraId="03013193" w14:textId="77777777" w:rsidR="00351CC8" w:rsidRDefault="00351CC8">
      <w:pPr>
        <w:pStyle w:val="BodyText"/>
      </w:pPr>
    </w:p>
    <w:p w14:paraId="5FD7930A" w14:textId="77777777" w:rsidR="00351CC8" w:rsidRDefault="00351CC8">
      <w:pPr>
        <w:pStyle w:val="BodyText"/>
      </w:pPr>
    </w:p>
    <w:p w14:paraId="6C30E124" w14:textId="77777777" w:rsidR="00351CC8" w:rsidRDefault="00351CC8">
      <w:pPr>
        <w:pStyle w:val="BodyText"/>
      </w:pPr>
    </w:p>
    <w:p w14:paraId="2A3A123F" w14:textId="77777777" w:rsidR="00351CC8" w:rsidRDefault="00351CC8">
      <w:pPr>
        <w:pStyle w:val="Bodytext14"/>
      </w:pPr>
      <w:r>
        <w:t>DESCRIPTION:</w:t>
      </w:r>
    </w:p>
    <w:p w14:paraId="10DAD195" w14:textId="77777777" w:rsidR="00351CC8" w:rsidRDefault="00351CC8">
      <w:pPr>
        <w:pStyle w:val="BodyText"/>
      </w:pPr>
    </w:p>
    <w:p w14:paraId="35A6FAAD" w14:textId="77777777" w:rsidR="00351CC8" w:rsidRDefault="00351CC8">
      <w:pPr>
        <w:pStyle w:val="BodyText"/>
      </w:pPr>
      <w:r>
        <w:rPr>
          <w:b/>
        </w:rPr>
        <w:t>Initial Cash Value - Separate Account</w:t>
      </w:r>
      <w:r>
        <w:t xml:space="preserve"> is the separate account cash value (Fund value minus surrender charges) on the valuation date</w:t>
      </w:r>
      <w:r w:rsidR="00E43855">
        <w:t>.</w:t>
      </w:r>
    </w:p>
    <w:p w14:paraId="61EB8581" w14:textId="77777777" w:rsidR="00351CC8" w:rsidRDefault="00351CC8">
      <w:pPr>
        <w:pStyle w:val="BodyText"/>
      </w:pPr>
      <w:r>
        <w:t xml:space="preserve">This field will be added to </w:t>
      </w:r>
      <w:r>
        <w:rPr>
          <w:b/>
        </w:rPr>
        <w:t>Initial Cash Value</w:t>
      </w:r>
      <w:r>
        <w:t xml:space="preserve"> before any reserve calculations are performed.</w:t>
      </w:r>
    </w:p>
    <w:p w14:paraId="236D8AB8" w14:textId="77777777" w:rsidR="00351CC8" w:rsidRDefault="00351CC8">
      <w:pPr>
        <w:pStyle w:val="BodyText"/>
      </w:pPr>
    </w:p>
    <w:p w14:paraId="3C6F7B0D" w14:textId="77777777" w:rsidR="00351CC8" w:rsidRDefault="00351CC8">
      <w:pPr>
        <w:pStyle w:val="BodyText"/>
      </w:pPr>
    </w:p>
    <w:p w14:paraId="1BD08322" w14:textId="77777777" w:rsidR="00351CC8" w:rsidRDefault="00351CC8">
      <w:pPr>
        <w:pStyle w:val="BodyText"/>
      </w:pPr>
    </w:p>
    <w:p w14:paraId="294367ED" w14:textId="77777777" w:rsidR="00351CC8" w:rsidRDefault="00351CC8">
      <w:pPr>
        <w:pStyle w:val="Bodytext14"/>
      </w:pPr>
      <w:r>
        <w:t>NOTE:</w:t>
      </w:r>
    </w:p>
    <w:p w14:paraId="19F6A7E5" w14:textId="77777777" w:rsidR="00351CC8" w:rsidRDefault="00351CC8">
      <w:pPr>
        <w:pStyle w:val="BodyText"/>
      </w:pPr>
    </w:p>
    <w:p w14:paraId="2693C9E5" w14:textId="77777777" w:rsidR="00351CC8" w:rsidRDefault="00351CC8">
      <w:pPr>
        <w:pStyle w:val="BodyText"/>
      </w:pPr>
      <w:r>
        <w:t>If the surrender charges exceed the fund value, then the cash value is zero.</w:t>
      </w:r>
    </w:p>
    <w:p w14:paraId="0EB51788" w14:textId="77777777" w:rsidR="00351CC8" w:rsidRDefault="00351CC8">
      <w:pPr>
        <w:pStyle w:val="BodyText"/>
      </w:pPr>
    </w:p>
    <w:p w14:paraId="54547EDE" w14:textId="77777777" w:rsidR="00351CC8" w:rsidRDefault="00351CC8">
      <w:pPr>
        <w:pStyle w:val="BodyText"/>
      </w:pPr>
      <w:r>
        <w:br w:type="page"/>
      </w:r>
      <w:bookmarkEnd w:id="11"/>
    </w:p>
    <w:tbl>
      <w:tblPr>
        <w:tblW w:w="0" w:type="auto"/>
        <w:tblLayout w:type="fixed"/>
        <w:tblLook w:val="0000" w:firstRow="0" w:lastRow="0" w:firstColumn="0" w:lastColumn="0" w:noHBand="0" w:noVBand="0"/>
      </w:tblPr>
      <w:tblGrid>
        <w:gridCol w:w="1998"/>
        <w:gridCol w:w="7838"/>
      </w:tblGrid>
      <w:tr w:rsidR="00351CC8" w14:paraId="5620A391" w14:textId="77777777">
        <w:trPr>
          <w:cantSplit/>
        </w:trPr>
        <w:tc>
          <w:tcPr>
            <w:tcW w:w="1998" w:type="dxa"/>
          </w:tcPr>
          <w:p w14:paraId="4893E8E8" w14:textId="77777777" w:rsidR="00351CC8" w:rsidRDefault="00351CC8">
            <w:pPr>
              <w:pStyle w:val="Bodytext14"/>
            </w:pPr>
            <w:r>
              <w:lastRenderedPageBreak/>
              <w:t>FIELD NAME:</w:t>
            </w:r>
          </w:p>
        </w:tc>
        <w:tc>
          <w:tcPr>
            <w:tcW w:w="7838" w:type="dxa"/>
          </w:tcPr>
          <w:p w14:paraId="6D5AF973" w14:textId="77777777" w:rsidR="00351CC8" w:rsidRDefault="00351CC8">
            <w:pPr>
              <w:pStyle w:val="Heading3"/>
            </w:pPr>
            <w:r>
              <w:t>Annual Required Premium</w:t>
            </w:r>
          </w:p>
        </w:tc>
      </w:tr>
    </w:tbl>
    <w:p w14:paraId="3D2FD601"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1AA331A5" w14:textId="77777777">
        <w:tc>
          <w:tcPr>
            <w:tcW w:w="2016" w:type="dxa"/>
          </w:tcPr>
          <w:p w14:paraId="6F31C684" w14:textId="77777777" w:rsidR="00351CC8" w:rsidRDefault="00351CC8">
            <w:pPr>
              <w:pStyle w:val="Bodytext14"/>
            </w:pPr>
            <w:r>
              <w:t>SYMBOL:</w:t>
            </w:r>
          </w:p>
        </w:tc>
        <w:tc>
          <w:tcPr>
            <w:tcW w:w="7920" w:type="dxa"/>
          </w:tcPr>
          <w:p w14:paraId="6399B435" w14:textId="77777777" w:rsidR="00351CC8" w:rsidRDefault="00351CC8">
            <w:pPr>
              <w:pStyle w:val="Body16italic"/>
            </w:pPr>
            <w:r>
              <w:t>RPANN0</w:t>
            </w:r>
          </w:p>
        </w:tc>
      </w:tr>
      <w:tr w:rsidR="00351CC8" w14:paraId="39128DF7" w14:textId="77777777">
        <w:tc>
          <w:tcPr>
            <w:tcW w:w="2016" w:type="dxa"/>
          </w:tcPr>
          <w:p w14:paraId="01B438FF" w14:textId="77777777" w:rsidR="00351CC8" w:rsidRDefault="00351CC8">
            <w:pPr>
              <w:pStyle w:val="Bodytext14"/>
            </w:pPr>
            <w:r>
              <w:t>DATA TYPE:</w:t>
            </w:r>
          </w:p>
        </w:tc>
        <w:tc>
          <w:tcPr>
            <w:tcW w:w="7920" w:type="dxa"/>
          </w:tcPr>
          <w:p w14:paraId="79FB4EFF" w14:textId="77777777" w:rsidR="00351CC8" w:rsidRDefault="00351CC8">
            <w:pPr>
              <w:pStyle w:val="BodyTextSymbol"/>
              <w:tabs>
                <w:tab w:val="clear" w:pos="2016"/>
              </w:tabs>
            </w:pPr>
            <w:r>
              <w:t>X(8).X(2)</w:t>
            </w:r>
          </w:p>
        </w:tc>
      </w:tr>
      <w:tr w:rsidR="00351CC8" w14:paraId="78F70D29" w14:textId="77777777">
        <w:tc>
          <w:tcPr>
            <w:tcW w:w="2016" w:type="dxa"/>
          </w:tcPr>
          <w:p w14:paraId="17DD1AEB" w14:textId="77777777" w:rsidR="00351CC8" w:rsidRDefault="00351CC8">
            <w:pPr>
              <w:pStyle w:val="Bodytext14"/>
            </w:pPr>
            <w:r>
              <w:t>SOURCE:</w:t>
            </w:r>
          </w:p>
        </w:tc>
        <w:tc>
          <w:tcPr>
            <w:tcW w:w="7920" w:type="dxa"/>
          </w:tcPr>
          <w:p w14:paraId="185E6936" w14:textId="77777777" w:rsidR="00351CC8" w:rsidRDefault="00351CC8">
            <w:pPr>
              <w:pStyle w:val="BodyTextSymbol"/>
              <w:tabs>
                <w:tab w:val="clear" w:pos="2016"/>
              </w:tabs>
            </w:pPr>
            <w:proofErr w:type="spellStart"/>
            <w:r>
              <w:t>Inforce</w:t>
            </w:r>
            <w:proofErr w:type="spellEnd"/>
            <w:r>
              <w:t xml:space="preserve"> Extract</w:t>
            </w:r>
          </w:p>
        </w:tc>
      </w:tr>
    </w:tbl>
    <w:p w14:paraId="38C0E837" w14:textId="77777777" w:rsidR="00351CC8" w:rsidRDefault="00351CC8">
      <w:pPr>
        <w:pStyle w:val="BodyText"/>
      </w:pPr>
    </w:p>
    <w:p w14:paraId="5B994572" w14:textId="77777777" w:rsidR="00351CC8" w:rsidRDefault="00351CC8">
      <w:pPr>
        <w:pStyle w:val="BodyText"/>
      </w:pPr>
    </w:p>
    <w:p w14:paraId="2209FA7C" w14:textId="77777777" w:rsidR="00351CC8" w:rsidRDefault="00351CC8">
      <w:pPr>
        <w:pStyle w:val="BodyText"/>
      </w:pPr>
    </w:p>
    <w:p w14:paraId="73DB393E" w14:textId="77777777" w:rsidR="00351CC8" w:rsidRDefault="00351CC8">
      <w:pPr>
        <w:pStyle w:val="Bodytext14"/>
      </w:pPr>
      <w:r>
        <w:t>DESCRIPTION:</w:t>
      </w:r>
    </w:p>
    <w:p w14:paraId="3C2FE354" w14:textId="77777777" w:rsidR="00351CC8" w:rsidRDefault="00351CC8">
      <w:pPr>
        <w:pStyle w:val="BodyText"/>
      </w:pPr>
    </w:p>
    <w:p w14:paraId="1430E542" w14:textId="77777777" w:rsidR="00351CC8" w:rsidRDefault="00351CC8">
      <w:pPr>
        <w:pStyle w:val="BodyText"/>
      </w:pPr>
      <w:r>
        <w:rPr>
          <w:b/>
        </w:rPr>
        <w:t>Annual Required Premium</w:t>
      </w:r>
      <w:r>
        <w:t xml:space="preserve"> is the premium that may be required, for example, to keep a guaranteed minimum death benefit or a “no lapse guarantee” in effect.</w:t>
      </w:r>
    </w:p>
    <w:p w14:paraId="32D7E35A" w14:textId="77777777" w:rsidR="00351CC8" w:rsidRDefault="00351CC8">
      <w:pPr>
        <w:pStyle w:val="BodyText"/>
      </w:pPr>
      <w:r>
        <w:br w:type="page"/>
      </w:r>
    </w:p>
    <w:tbl>
      <w:tblPr>
        <w:tblW w:w="0" w:type="auto"/>
        <w:tblLayout w:type="fixed"/>
        <w:tblLook w:val="0000" w:firstRow="0" w:lastRow="0" w:firstColumn="0" w:lastColumn="0" w:noHBand="0" w:noVBand="0"/>
      </w:tblPr>
      <w:tblGrid>
        <w:gridCol w:w="1957"/>
        <w:gridCol w:w="7928"/>
      </w:tblGrid>
      <w:tr w:rsidR="00351CC8" w14:paraId="309F3EA9" w14:textId="77777777">
        <w:trPr>
          <w:cantSplit/>
        </w:trPr>
        <w:tc>
          <w:tcPr>
            <w:tcW w:w="1957" w:type="dxa"/>
          </w:tcPr>
          <w:p w14:paraId="1F39CD63" w14:textId="77777777" w:rsidR="00351CC8" w:rsidRDefault="00351CC8">
            <w:pPr>
              <w:pStyle w:val="Bodytext14"/>
            </w:pPr>
            <w:r>
              <w:lastRenderedPageBreak/>
              <w:t>FIELD NAME:</w:t>
            </w:r>
          </w:p>
        </w:tc>
        <w:tc>
          <w:tcPr>
            <w:tcW w:w="7928" w:type="dxa"/>
          </w:tcPr>
          <w:p w14:paraId="078912B4" w14:textId="77777777" w:rsidR="00351CC8" w:rsidRDefault="00351CC8">
            <w:pPr>
              <w:pStyle w:val="Heading3"/>
            </w:pPr>
            <w:r>
              <w:t>Guaranteed Minimum Death Benefit Indicator</w:t>
            </w:r>
          </w:p>
        </w:tc>
      </w:tr>
    </w:tbl>
    <w:p w14:paraId="6833A6DE"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351CC8" w14:paraId="2D7AEA51" w14:textId="77777777">
        <w:tc>
          <w:tcPr>
            <w:tcW w:w="2016" w:type="dxa"/>
          </w:tcPr>
          <w:p w14:paraId="20958BCF" w14:textId="77777777" w:rsidR="00351CC8" w:rsidRDefault="00351CC8">
            <w:pPr>
              <w:pStyle w:val="Bodytext14"/>
            </w:pPr>
            <w:r>
              <w:t>SYMBOL:</w:t>
            </w:r>
          </w:p>
        </w:tc>
        <w:tc>
          <w:tcPr>
            <w:tcW w:w="7920" w:type="dxa"/>
          </w:tcPr>
          <w:p w14:paraId="24215307" w14:textId="77777777" w:rsidR="00351CC8" w:rsidRDefault="00351CC8">
            <w:pPr>
              <w:pStyle w:val="Body16italic"/>
            </w:pPr>
            <w:r>
              <w:t>VGMDB</w:t>
            </w:r>
          </w:p>
        </w:tc>
      </w:tr>
      <w:tr w:rsidR="00351CC8" w14:paraId="744C6F9E" w14:textId="77777777">
        <w:tc>
          <w:tcPr>
            <w:tcW w:w="2016" w:type="dxa"/>
          </w:tcPr>
          <w:p w14:paraId="5F7BF6CC" w14:textId="77777777" w:rsidR="00351CC8" w:rsidRDefault="00351CC8">
            <w:pPr>
              <w:pStyle w:val="Bodytext14"/>
            </w:pPr>
            <w:r>
              <w:t>DATA TYPE:</w:t>
            </w:r>
          </w:p>
        </w:tc>
        <w:tc>
          <w:tcPr>
            <w:tcW w:w="7920" w:type="dxa"/>
          </w:tcPr>
          <w:p w14:paraId="31B7D3FD" w14:textId="77777777" w:rsidR="00351CC8" w:rsidRDefault="00351CC8">
            <w:pPr>
              <w:pStyle w:val="BodyTextSymbol"/>
              <w:tabs>
                <w:tab w:val="clear" w:pos="2016"/>
              </w:tabs>
            </w:pPr>
            <w:r>
              <w:t>X(1)</w:t>
            </w:r>
          </w:p>
        </w:tc>
      </w:tr>
      <w:tr w:rsidR="00351CC8" w14:paraId="21B48E67" w14:textId="77777777">
        <w:tc>
          <w:tcPr>
            <w:tcW w:w="2016" w:type="dxa"/>
          </w:tcPr>
          <w:p w14:paraId="3362F104" w14:textId="77777777" w:rsidR="00351CC8" w:rsidRDefault="00351CC8">
            <w:pPr>
              <w:pStyle w:val="Bodytext14"/>
            </w:pPr>
            <w:r>
              <w:t>SOURCE:</w:t>
            </w:r>
          </w:p>
        </w:tc>
        <w:tc>
          <w:tcPr>
            <w:tcW w:w="7920" w:type="dxa"/>
          </w:tcPr>
          <w:p w14:paraId="75C50097" w14:textId="77777777" w:rsidR="00351CC8" w:rsidRDefault="00351CC8">
            <w:pPr>
              <w:pStyle w:val="BodyTextSymbol"/>
              <w:tabs>
                <w:tab w:val="clear" w:pos="2016"/>
              </w:tabs>
            </w:pPr>
            <w:proofErr w:type="spellStart"/>
            <w:r>
              <w:t>Inforce</w:t>
            </w:r>
            <w:proofErr w:type="spellEnd"/>
            <w:r>
              <w:t xml:space="preserve"> Extract</w:t>
            </w:r>
          </w:p>
        </w:tc>
      </w:tr>
    </w:tbl>
    <w:p w14:paraId="26C7CE7A" w14:textId="77777777" w:rsidR="00351CC8" w:rsidRDefault="00351CC8">
      <w:pPr>
        <w:pStyle w:val="BodyText"/>
      </w:pPr>
    </w:p>
    <w:p w14:paraId="5A48D59E" w14:textId="77777777" w:rsidR="00351CC8" w:rsidRDefault="00351CC8">
      <w:pPr>
        <w:pStyle w:val="BodyText"/>
      </w:pPr>
    </w:p>
    <w:p w14:paraId="3737EA30" w14:textId="77777777" w:rsidR="00351CC8" w:rsidRDefault="00351CC8">
      <w:pPr>
        <w:pStyle w:val="BodyText"/>
      </w:pPr>
    </w:p>
    <w:p w14:paraId="771FFA77" w14:textId="77777777" w:rsidR="00351CC8" w:rsidRDefault="00351CC8">
      <w:pPr>
        <w:pStyle w:val="Bodytext14"/>
      </w:pPr>
      <w:r>
        <w:t>DESCRIPTION:</w:t>
      </w:r>
    </w:p>
    <w:p w14:paraId="20D8AEEE" w14:textId="77777777" w:rsidR="00351CC8" w:rsidRDefault="00351CC8">
      <w:pPr>
        <w:pStyle w:val="BodyText"/>
      </w:pPr>
    </w:p>
    <w:p w14:paraId="33BB9224" w14:textId="77777777" w:rsidR="00351CC8" w:rsidRDefault="00351CC8">
      <w:pPr>
        <w:pStyle w:val="BodyText"/>
      </w:pPr>
      <w:r>
        <w:rPr>
          <w:b/>
        </w:rPr>
        <w:t>Guaranteed Minimum Death Benefit Indicator</w:t>
      </w:r>
      <w:r>
        <w:t xml:space="preserve"> signifies whether a guaranteed minimum death benefit is still in effect on the valuation date.  If this code equals 1, the policy will be treated as if a guaranteed minimum death benefit was never in effect.</w:t>
      </w:r>
    </w:p>
    <w:p w14:paraId="3DE232F7" w14:textId="77777777" w:rsidR="00351CC8" w:rsidRDefault="00351CC8">
      <w:pPr>
        <w:pStyle w:val="BodyText"/>
      </w:pPr>
    </w:p>
    <w:p w14:paraId="29C9F6F0" w14:textId="77777777" w:rsidR="00351CC8" w:rsidRDefault="00351CC8">
      <w:pPr>
        <w:pStyle w:val="BodyText"/>
      </w:pPr>
    </w:p>
    <w:tbl>
      <w:tblPr>
        <w:tblW w:w="0" w:type="auto"/>
        <w:tblLayout w:type="fixed"/>
        <w:tblLook w:val="0000" w:firstRow="0" w:lastRow="0" w:firstColumn="0" w:lastColumn="0" w:noHBand="0" w:noVBand="0"/>
      </w:tblPr>
      <w:tblGrid>
        <w:gridCol w:w="3456"/>
        <w:gridCol w:w="3888"/>
      </w:tblGrid>
      <w:tr w:rsidR="00351CC8" w14:paraId="331576FA" w14:textId="77777777">
        <w:tc>
          <w:tcPr>
            <w:tcW w:w="3456" w:type="dxa"/>
          </w:tcPr>
          <w:p w14:paraId="44131A6C" w14:textId="77777777" w:rsidR="00351CC8" w:rsidRDefault="00351CC8">
            <w:pPr>
              <w:pStyle w:val="BodyCenter"/>
              <w:rPr>
                <w:u w:val="single"/>
              </w:rPr>
            </w:pPr>
            <w:r>
              <w:rPr>
                <w:u w:val="single"/>
              </w:rPr>
              <w:t>Code</w:t>
            </w:r>
          </w:p>
        </w:tc>
        <w:tc>
          <w:tcPr>
            <w:tcW w:w="3888" w:type="dxa"/>
          </w:tcPr>
          <w:p w14:paraId="2BE974C8" w14:textId="77777777" w:rsidR="00351CC8" w:rsidRDefault="00351CC8">
            <w:pPr>
              <w:pStyle w:val="BodyTextCode"/>
              <w:tabs>
                <w:tab w:val="clear" w:pos="2592"/>
                <w:tab w:val="clear" w:pos="6048"/>
              </w:tabs>
              <w:rPr>
                <w:u w:val="single"/>
              </w:rPr>
            </w:pPr>
            <w:r>
              <w:rPr>
                <w:u w:val="single"/>
              </w:rPr>
              <w:t>Description</w:t>
            </w:r>
          </w:p>
          <w:p w14:paraId="3631E470" w14:textId="77777777" w:rsidR="00351CC8" w:rsidRDefault="00351CC8">
            <w:pPr>
              <w:pStyle w:val="BodyTextCode"/>
              <w:tabs>
                <w:tab w:val="clear" w:pos="2592"/>
                <w:tab w:val="clear" w:pos="6048"/>
              </w:tabs>
            </w:pPr>
          </w:p>
        </w:tc>
      </w:tr>
      <w:tr w:rsidR="00351CC8" w14:paraId="3340E574" w14:textId="77777777">
        <w:tc>
          <w:tcPr>
            <w:tcW w:w="3456" w:type="dxa"/>
          </w:tcPr>
          <w:p w14:paraId="598229F0" w14:textId="77777777" w:rsidR="00351CC8" w:rsidRDefault="00351CC8">
            <w:pPr>
              <w:pStyle w:val="BodyCenter"/>
            </w:pPr>
            <w:r>
              <w:t>0</w:t>
            </w:r>
          </w:p>
        </w:tc>
        <w:tc>
          <w:tcPr>
            <w:tcW w:w="3888" w:type="dxa"/>
          </w:tcPr>
          <w:p w14:paraId="718FC336" w14:textId="77777777" w:rsidR="00351CC8" w:rsidRDefault="00351CC8">
            <w:pPr>
              <w:pStyle w:val="BodyTextCode"/>
              <w:tabs>
                <w:tab w:val="clear" w:pos="2592"/>
                <w:tab w:val="clear" w:pos="6048"/>
              </w:tabs>
            </w:pPr>
            <w:r>
              <w:t>Indicator is not applicable</w:t>
            </w:r>
          </w:p>
        </w:tc>
      </w:tr>
      <w:tr w:rsidR="00351CC8" w14:paraId="0065A024" w14:textId="77777777">
        <w:tc>
          <w:tcPr>
            <w:tcW w:w="3456" w:type="dxa"/>
          </w:tcPr>
          <w:p w14:paraId="5BAF7046" w14:textId="77777777" w:rsidR="00351CC8" w:rsidRDefault="00351CC8">
            <w:pPr>
              <w:pStyle w:val="BodyCenter"/>
            </w:pPr>
            <w:r>
              <w:t>1</w:t>
            </w:r>
          </w:p>
        </w:tc>
        <w:tc>
          <w:tcPr>
            <w:tcW w:w="3888" w:type="dxa"/>
          </w:tcPr>
          <w:p w14:paraId="7473252A" w14:textId="77777777" w:rsidR="00351CC8" w:rsidRDefault="00351CC8">
            <w:pPr>
              <w:pStyle w:val="BodyTextCode"/>
              <w:tabs>
                <w:tab w:val="clear" w:pos="2592"/>
                <w:tab w:val="clear" w:pos="6048"/>
              </w:tabs>
            </w:pPr>
            <w:r>
              <w:t>GMDB is not in effect</w:t>
            </w:r>
          </w:p>
        </w:tc>
      </w:tr>
      <w:tr w:rsidR="00351CC8" w14:paraId="40402589" w14:textId="77777777">
        <w:tc>
          <w:tcPr>
            <w:tcW w:w="3456" w:type="dxa"/>
          </w:tcPr>
          <w:p w14:paraId="55BD3D80" w14:textId="77777777" w:rsidR="00351CC8" w:rsidRDefault="00351CC8">
            <w:pPr>
              <w:pStyle w:val="BodyCenter"/>
            </w:pPr>
            <w:r>
              <w:t>2</w:t>
            </w:r>
          </w:p>
        </w:tc>
        <w:tc>
          <w:tcPr>
            <w:tcW w:w="3888" w:type="dxa"/>
          </w:tcPr>
          <w:p w14:paraId="57ED28B9" w14:textId="77777777" w:rsidR="00351CC8" w:rsidRDefault="00351CC8">
            <w:pPr>
              <w:pStyle w:val="BodyTextCode"/>
              <w:tabs>
                <w:tab w:val="clear" w:pos="2592"/>
                <w:tab w:val="clear" w:pos="6048"/>
              </w:tabs>
            </w:pPr>
            <w:r>
              <w:t>GMDB is in effect</w:t>
            </w:r>
          </w:p>
        </w:tc>
      </w:tr>
    </w:tbl>
    <w:p w14:paraId="77ECDAEC" w14:textId="77777777" w:rsidR="00351CC8" w:rsidRDefault="00351CC8">
      <w:pPr>
        <w:pStyle w:val="BodyText"/>
      </w:pPr>
    </w:p>
    <w:p w14:paraId="54978DFD" w14:textId="77777777" w:rsidR="00351CC8" w:rsidRDefault="00351CC8">
      <w:pPr>
        <w:pStyle w:val="BodyText"/>
      </w:pPr>
    </w:p>
    <w:p w14:paraId="552EFF4C" w14:textId="77777777" w:rsidR="00351CC8" w:rsidRDefault="00351CC8">
      <w:pPr>
        <w:pStyle w:val="BodyText"/>
      </w:pPr>
    </w:p>
    <w:p w14:paraId="0704DF07" w14:textId="77777777" w:rsidR="006B3C7E" w:rsidRDefault="006B3C7E">
      <w:pPr>
        <w:pStyle w:val="BodyText"/>
      </w:pPr>
      <w:r>
        <w:br w:type="page"/>
      </w:r>
    </w:p>
    <w:tbl>
      <w:tblPr>
        <w:tblW w:w="0" w:type="auto"/>
        <w:tblLayout w:type="fixed"/>
        <w:tblLook w:val="0000" w:firstRow="0" w:lastRow="0" w:firstColumn="0" w:lastColumn="0" w:noHBand="0" w:noVBand="0"/>
      </w:tblPr>
      <w:tblGrid>
        <w:gridCol w:w="1957"/>
        <w:gridCol w:w="7928"/>
      </w:tblGrid>
      <w:tr w:rsidR="006B3C7E" w14:paraId="6CBE81FE" w14:textId="77777777">
        <w:trPr>
          <w:cantSplit/>
        </w:trPr>
        <w:tc>
          <w:tcPr>
            <w:tcW w:w="1957" w:type="dxa"/>
          </w:tcPr>
          <w:p w14:paraId="60ECCFE8" w14:textId="77777777" w:rsidR="006B3C7E" w:rsidRDefault="006B3C7E" w:rsidP="00B6548F">
            <w:pPr>
              <w:pStyle w:val="Bodytext14"/>
            </w:pPr>
            <w:r>
              <w:lastRenderedPageBreak/>
              <w:t>FIELD NAME:</w:t>
            </w:r>
          </w:p>
        </w:tc>
        <w:tc>
          <w:tcPr>
            <w:tcW w:w="7928" w:type="dxa"/>
          </w:tcPr>
          <w:p w14:paraId="77F0D23E" w14:textId="77777777" w:rsidR="006B3C7E" w:rsidRDefault="006B3C7E" w:rsidP="00B6548F">
            <w:pPr>
              <w:pStyle w:val="Heading3"/>
            </w:pPr>
            <w:r>
              <w:t>Guaranteed Minimum Accumulation Benefit Indicator</w:t>
            </w:r>
          </w:p>
        </w:tc>
      </w:tr>
    </w:tbl>
    <w:p w14:paraId="638DD5A6" w14:textId="77777777" w:rsidR="006B3C7E" w:rsidRDefault="006B3C7E" w:rsidP="006B3C7E">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6B3C7E" w14:paraId="7282F864" w14:textId="77777777">
        <w:tc>
          <w:tcPr>
            <w:tcW w:w="2016" w:type="dxa"/>
          </w:tcPr>
          <w:p w14:paraId="534A1C31" w14:textId="77777777" w:rsidR="006B3C7E" w:rsidRDefault="006B3C7E" w:rsidP="00B6548F">
            <w:pPr>
              <w:pStyle w:val="Bodytext14"/>
            </w:pPr>
            <w:r>
              <w:t>SYMBOL:</w:t>
            </w:r>
          </w:p>
        </w:tc>
        <w:tc>
          <w:tcPr>
            <w:tcW w:w="7920" w:type="dxa"/>
          </w:tcPr>
          <w:p w14:paraId="5D286A4D" w14:textId="77777777" w:rsidR="006B3C7E" w:rsidRDefault="006B3C7E" w:rsidP="00B6548F">
            <w:pPr>
              <w:pStyle w:val="Body16italic"/>
            </w:pPr>
            <w:r>
              <w:t>VGMAB</w:t>
            </w:r>
          </w:p>
        </w:tc>
      </w:tr>
      <w:tr w:rsidR="006B3C7E" w14:paraId="32A9AAB1" w14:textId="77777777">
        <w:tc>
          <w:tcPr>
            <w:tcW w:w="2016" w:type="dxa"/>
          </w:tcPr>
          <w:p w14:paraId="25800E2A" w14:textId="77777777" w:rsidR="006B3C7E" w:rsidRDefault="006B3C7E" w:rsidP="00B6548F">
            <w:pPr>
              <w:pStyle w:val="Bodytext14"/>
            </w:pPr>
            <w:r>
              <w:t>DATA TYPE:</w:t>
            </w:r>
          </w:p>
        </w:tc>
        <w:tc>
          <w:tcPr>
            <w:tcW w:w="7920" w:type="dxa"/>
          </w:tcPr>
          <w:p w14:paraId="3CAC2239" w14:textId="77777777" w:rsidR="006B3C7E" w:rsidRDefault="006B3C7E" w:rsidP="00B6548F">
            <w:pPr>
              <w:pStyle w:val="BodyTextSymbol"/>
              <w:tabs>
                <w:tab w:val="clear" w:pos="2016"/>
              </w:tabs>
            </w:pPr>
            <w:r>
              <w:t>X(1)</w:t>
            </w:r>
          </w:p>
        </w:tc>
      </w:tr>
      <w:tr w:rsidR="006B3C7E" w14:paraId="23C04E9A" w14:textId="77777777">
        <w:tc>
          <w:tcPr>
            <w:tcW w:w="2016" w:type="dxa"/>
          </w:tcPr>
          <w:p w14:paraId="320614CE" w14:textId="77777777" w:rsidR="006B3C7E" w:rsidRDefault="006B3C7E" w:rsidP="00B6548F">
            <w:pPr>
              <w:pStyle w:val="Bodytext14"/>
            </w:pPr>
            <w:r>
              <w:t>SOURCE:</w:t>
            </w:r>
          </w:p>
        </w:tc>
        <w:tc>
          <w:tcPr>
            <w:tcW w:w="7920" w:type="dxa"/>
          </w:tcPr>
          <w:p w14:paraId="2E58E7C5" w14:textId="77777777" w:rsidR="006B3C7E" w:rsidRDefault="006B3C7E" w:rsidP="00B6548F">
            <w:pPr>
              <w:pStyle w:val="BodyTextSymbol"/>
              <w:tabs>
                <w:tab w:val="clear" w:pos="2016"/>
              </w:tabs>
            </w:pPr>
            <w:proofErr w:type="spellStart"/>
            <w:r>
              <w:t>Inforce</w:t>
            </w:r>
            <w:proofErr w:type="spellEnd"/>
            <w:r>
              <w:t xml:space="preserve"> Extract</w:t>
            </w:r>
          </w:p>
        </w:tc>
      </w:tr>
    </w:tbl>
    <w:p w14:paraId="23944237" w14:textId="77777777" w:rsidR="006B3C7E" w:rsidRDefault="006B3C7E" w:rsidP="006B3C7E">
      <w:pPr>
        <w:pStyle w:val="BodyText"/>
      </w:pPr>
    </w:p>
    <w:p w14:paraId="09BCEA69" w14:textId="77777777" w:rsidR="006B3C7E" w:rsidRDefault="006B3C7E" w:rsidP="006B3C7E">
      <w:pPr>
        <w:pStyle w:val="BodyText"/>
      </w:pPr>
    </w:p>
    <w:p w14:paraId="2F797AFD" w14:textId="77777777" w:rsidR="006B3C7E" w:rsidRDefault="006B3C7E" w:rsidP="006B3C7E">
      <w:pPr>
        <w:pStyle w:val="BodyText"/>
      </w:pPr>
    </w:p>
    <w:p w14:paraId="62700244" w14:textId="77777777" w:rsidR="006B3C7E" w:rsidRDefault="006B3C7E" w:rsidP="006B3C7E">
      <w:pPr>
        <w:pStyle w:val="Bodytext14"/>
      </w:pPr>
      <w:r>
        <w:t>DESCRIPTION:</w:t>
      </w:r>
    </w:p>
    <w:p w14:paraId="7E13DA0B" w14:textId="77777777" w:rsidR="006B3C7E" w:rsidRDefault="006B3C7E" w:rsidP="006B3C7E">
      <w:pPr>
        <w:pStyle w:val="BodyText"/>
      </w:pPr>
    </w:p>
    <w:p w14:paraId="5AA0D50D" w14:textId="77777777" w:rsidR="006B3C7E" w:rsidRDefault="006B3C7E" w:rsidP="006B3C7E">
      <w:pPr>
        <w:pStyle w:val="BodyText"/>
      </w:pPr>
      <w:r>
        <w:rPr>
          <w:b/>
        </w:rPr>
        <w:t>Guaranteed Minimum Accumulation Benefit Indicator</w:t>
      </w:r>
      <w:r>
        <w:t xml:space="preserve"> signifies whether a guaranteed minimum accumulation benefit is still in effect on the valuation date.  </w:t>
      </w:r>
    </w:p>
    <w:p w14:paraId="671A33B4" w14:textId="77777777" w:rsidR="006B3C7E" w:rsidRDefault="006B3C7E" w:rsidP="006B3C7E">
      <w:pPr>
        <w:pStyle w:val="BodyText"/>
      </w:pPr>
    </w:p>
    <w:tbl>
      <w:tblPr>
        <w:tblW w:w="0" w:type="auto"/>
        <w:tblLayout w:type="fixed"/>
        <w:tblLook w:val="0000" w:firstRow="0" w:lastRow="0" w:firstColumn="0" w:lastColumn="0" w:noHBand="0" w:noVBand="0"/>
      </w:tblPr>
      <w:tblGrid>
        <w:gridCol w:w="3456"/>
        <w:gridCol w:w="3888"/>
      </w:tblGrid>
      <w:tr w:rsidR="006B3C7E" w14:paraId="6E904D63" w14:textId="77777777">
        <w:tc>
          <w:tcPr>
            <w:tcW w:w="3456" w:type="dxa"/>
          </w:tcPr>
          <w:p w14:paraId="733E7460" w14:textId="77777777" w:rsidR="006B3C7E" w:rsidRDefault="006B3C7E" w:rsidP="00B6548F">
            <w:pPr>
              <w:pStyle w:val="BodyCenter"/>
              <w:rPr>
                <w:u w:val="single"/>
              </w:rPr>
            </w:pPr>
            <w:r>
              <w:rPr>
                <w:u w:val="single"/>
              </w:rPr>
              <w:t>Code</w:t>
            </w:r>
          </w:p>
        </w:tc>
        <w:tc>
          <w:tcPr>
            <w:tcW w:w="3888" w:type="dxa"/>
          </w:tcPr>
          <w:p w14:paraId="3E038DF9" w14:textId="77777777" w:rsidR="00466FDF" w:rsidRDefault="006B3C7E" w:rsidP="00B6548F">
            <w:pPr>
              <w:pStyle w:val="BodyTextCode"/>
              <w:tabs>
                <w:tab w:val="clear" w:pos="2592"/>
                <w:tab w:val="clear" w:pos="6048"/>
              </w:tabs>
              <w:rPr>
                <w:u w:val="single"/>
              </w:rPr>
            </w:pPr>
            <w:r>
              <w:rPr>
                <w:u w:val="single"/>
              </w:rPr>
              <w:t>Description</w:t>
            </w:r>
          </w:p>
          <w:p w14:paraId="296A501E" w14:textId="77777777" w:rsidR="00466FDF" w:rsidRPr="00C70CD5" w:rsidRDefault="00466FDF" w:rsidP="00B6548F">
            <w:pPr>
              <w:pStyle w:val="BodyTextCode"/>
              <w:tabs>
                <w:tab w:val="clear" w:pos="2592"/>
                <w:tab w:val="clear" w:pos="6048"/>
              </w:tabs>
              <w:rPr>
                <w:u w:val="single"/>
              </w:rPr>
            </w:pPr>
          </w:p>
        </w:tc>
      </w:tr>
      <w:tr w:rsidR="006B3C7E" w14:paraId="4CCE7527" w14:textId="77777777">
        <w:tc>
          <w:tcPr>
            <w:tcW w:w="3456" w:type="dxa"/>
          </w:tcPr>
          <w:p w14:paraId="30F5BB8A" w14:textId="77777777" w:rsidR="006B3C7E" w:rsidRDefault="006B3C7E" w:rsidP="00B6548F">
            <w:pPr>
              <w:pStyle w:val="BodyCenter"/>
            </w:pPr>
            <w:r>
              <w:t>0</w:t>
            </w:r>
          </w:p>
        </w:tc>
        <w:tc>
          <w:tcPr>
            <w:tcW w:w="3888" w:type="dxa"/>
          </w:tcPr>
          <w:p w14:paraId="5E285840" w14:textId="77777777" w:rsidR="006B3C7E" w:rsidRDefault="006B3C7E" w:rsidP="00B6548F">
            <w:pPr>
              <w:pStyle w:val="BodyTextCode"/>
              <w:tabs>
                <w:tab w:val="clear" w:pos="2592"/>
                <w:tab w:val="clear" w:pos="6048"/>
              </w:tabs>
            </w:pPr>
            <w:r>
              <w:t>Indicator is not applicable</w:t>
            </w:r>
          </w:p>
        </w:tc>
      </w:tr>
      <w:tr w:rsidR="006B3C7E" w14:paraId="5D42B1B1" w14:textId="77777777">
        <w:tc>
          <w:tcPr>
            <w:tcW w:w="3456" w:type="dxa"/>
          </w:tcPr>
          <w:p w14:paraId="27713435" w14:textId="77777777" w:rsidR="006B3C7E" w:rsidRDefault="006B3C7E" w:rsidP="00B6548F">
            <w:pPr>
              <w:pStyle w:val="BodyCenter"/>
            </w:pPr>
            <w:r>
              <w:t>1</w:t>
            </w:r>
          </w:p>
        </w:tc>
        <w:tc>
          <w:tcPr>
            <w:tcW w:w="3888" w:type="dxa"/>
          </w:tcPr>
          <w:p w14:paraId="3CECA354" w14:textId="77777777" w:rsidR="006B3C7E" w:rsidRDefault="00C70CD5" w:rsidP="00B6548F">
            <w:pPr>
              <w:pStyle w:val="BodyTextCode"/>
              <w:tabs>
                <w:tab w:val="clear" w:pos="2592"/>
                <w:tab w:val="clear" w:pos="6048"/>
              </w:tabs>
            </w:pPr>
            <w:r>
              <w:t>Policy contains a GMAB</w:t>
            </w:r>
          </w:p>
        </w:tc>
      </w:tr>
    </w:tbl>
    <w:p w14:paraId="62A7CDE2" w14:textId="77777777" w:rsidR="006B3C7E" w:rsidRDefault="006B3C7E" w:rsidP="006B3C7E">
      <w:pPr>
        <w:pStyle w:val="BodyText"/>
      </w:pPr>
    </w:p>
    <w:p w14:paraId="5A92373C" w14:textId="77777777" w:rsidR="006B3C7E" w:rsidRDefault="006B3C7E" w:rsidP="006B3C7E">
      <w:pPr>
        <w:pStyle w:val="BodyText"/>
      </w:pPr>
    </w:p>
    <w:p w14:paraId="365DD45C" w14:textId="77777777" w:rsidR="00E763B2" w:rsidRDefault="00E763B2">
      <w:pPr>
        <w:pStyle w:val="BodyText"/>
      </w:pPr>
      <w:r>
        <w:br w:type="page"/>
      </w:r>
    </w:p>
    <w:tbl>
      <w:tblPr>
        <w:tblW w:w="0" w:type="auto"/>
        <w:tblLayout w:type="fixed"/>
        <w:tblLook w:val="0000" w:firstRow="0" w:lastRow="0" w:firstColumn="0" w:lastColumn="0" w:noHBand="0" w:noVBand="0"/>
      </w:tblPr>
      <w:tblGrid>
        <w:gridCol w:w="1957"/>
        <w:gridCol w:w="7928"/>
      </w:tblGrid>
      <w:tr w:rsidR="00E763B2" w14:paraId="3EC5E573" w14:textId="77777777">
        <w:trPr>
          <w:cantSplit/>
        </w:trPr>
        <w:tc>
          <w:tcPr>
            <w:tcW w:w="1957" w:type="dxa"/>
          </w:tcPr>
          <w:p w14:paraId="48A8A5E9" w14:textId="77777777" w:rsidR="00E763B2" w:rsidRDefault="00E763B2" w:rsidP="00B6548F">
            <w:pPr>
              <w:pStyle w:val="Bodytext14"/>
            </w:pPr>
            <w:r>
              <w:lastRenderedPageBreak/>
              <w:t>FIELD NAME:</w:t>
            </w:r>
          </w:p>
        </w:tc>
        <w:tc>
          <w:tcPr>
            <w:tcW w:w="7928" w:type="dxa"/>
          </w:tcPr>
          <w:p w14:paraId="08F1C958" w14:textId="77777777" w:rsidR="00E763B2" w:rsidRDefault="00E763B2" w:rsidP="00B6548F">
            <w:pPr>
              <w:pStyle w:val="Heading3"/>
            </w:pPr>
            <w:r>
              <w:t>Guaranteed Minimum Income Benefit Indicator</w:t>
            </w:r>
          </w:p>
        </w:tc>
      </w:tr>
    </w:tbl>
    <w:p w14:paraId="49003442" w14:textId="77777777" w:rsidR="00E763B2" w:rsidRDefault="00E763B2" w:rsidP="00E763B2">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E763B2" w14:paraId="6E8B4B01" w14:textId="77777777">
        <w:tc>
          <w:tcPr>
            <w:tcW w:w="2016" w:type="dxa"/>
          </w:tcPr>
          <w:p w14:paraId="27E1ACC2" w14:textId="77777777" w:rsidR="00E763B2" w:rsidRDefault="00E763B2" w:rsidP="00B6548F">
            <w:pPr>
              <w:pStyle w:val="Bodytext14"/>
            </w:pPr>
            <w:r>
              <w:t>SYMBOL:</w:t>
            </w:r>
          </w:p>
        </w:tc>
        <w:tc>
          <w:tcPr>
            <w:tcW w:w="7920" w:type="dxa"/>
          </w:tcPr>
          <w:p w14:paraId="17AD4DB8" w14:textId="77777777" w:rsidR="00E763B2" w:rsidRDefault="00E763B2" w:rsidP="00B6548F">
            <w:pPr>
              <w:pStyle w:val="Body16italic"/>
            </w:pPr>
            <w:r>
              <w:t>VGMIB</w:t>
            </w:r>
          </w:p>
        </w:tc>
      </w:tr>
      <w:tr w:rsidR="00E763B2" w14:paraId="537A27A6" w14:textId="77777777">
        <w:tc>
          <w:tcPr>
            <w:tcW w:w="2016" w:type="dxa"/>
          </w:tcPr>
          <w:p w14:paraId="70C96A49" w14:textId="77777777" w:rsidR="00E763B2" w:rsidRDefault="00E763B2" w:rsidP="00B6548F">
            <w:pPr>
              <w:pStyle w:val="Bodytext14"/>
            </w:pPr>
            <w:r>
              <w:t>DATA TYPE:</w:t>
            </w:r>
          </w:p>
        </w:tc>
        <w:tc>
          <w:tcPr>
            <w:tcW w:w="7920" w:type="dxa"/>
          </w:tcPr>
          <w:p w14:paraId="79FF5559" w14:textId="77777777" w:rsidR="00E763B2" w:rsidRDefault="00E763B2" w:rsidP="00B6548F">
            <w:pPr>
              <w:pStyle w:val="BodyTextSymbol"/>
              <w:tabs>
                <w:tab w:val="clear" w:pos="2016"/>
              </w:tabs>
            </w:pPr>
            <w:r>
              <w:t>X(1)</w:t>
            </w:r>
          </w:p>
        </w:tc>
      </w:tr>
      <w:tr w:rsidR="00E763B2" w14:paraId="57F2582E" w14:textId="77777777">
        <w:tc>
          <w:tcPr>
            <w:tcW w:w="2016" w:type="dxa"/>
          </w:tcPr>
          <w:p w14:paraId="104FEFF0" w14:textId="77777777" w:rsidR="00E763B2" w:rsidRDefault="00E763B2" w:rsidP="00B6548F">
            <w:pPr>
              <w:pStyle w:val="Bodytext14"/>
            </w:pPr>
            <w:r>
              <w:t>SOURCE:</w:t>
            </w:r>
          </w:p>
        </w:tc>
        <w:tc>
          <w:tcPr>
            <w:tcW w:w="7920" w:type="dxa"/>
          </w:tcPr>
          <w:p w14:paraId="65B47B7D" w14:textId="77777777" w:rsidR="00E763B2" w:rsidRDefault="00E763B2" w:rsidP="00B6548F">
            <w:pPr>
              <w:pStyle w:val="BodyTextSymbol"/>
              <w:tabs>
                <w:tab w:val="clear" w:pos="2016"/>
              </w:tabs>
            </w:pPr>
            <w:proofErr w:type="spellStart"/>
            <w:r>
              <w:t>Inforce</w:t>
            </w:r>
            <w:proofErr w:type="spellEnd"/>
            <w:r>
              <w:t xml:space="preserve"> Extract</w:t>
            </w:r>
          </w:p>
        </w:tc>
      </w:tr>
    </w:tbl>
    <w:p w14:paraId="072DBA86" w14:textId="77777777" w:rsidR="00E763B2" w:rsidRDefault="00E763B2" w:rsidP="00E763B2">
      <w:pPr>
        <w:pStyle w:val="BodyText"/>
      </w:pPr>
    </w:p>
    <w:p w14:paraId="00596A0B" w14:textId="77777777" w:rsidR="00E763B2" w:rsidRDefault="00E763B2" w:rsidP="00E763B2">
      <w:pPr>
        <w:pStyle w:val="BodyText"/>
      </w:pPr>
    </w:p>
    <w:p w14:paraId="0145E6CA" w14:textId="77777777" w:rsidR="00E763B2" w:rsidRDefault="00E763B2" w:rsidP="00E763B2">
      <w:pPr>
        <w:pStyle w:val="BodyText"/>
      </w:pPr>
    </w:p>
    <w:p w14:paraId="71B38F19" w14:textId="77777777" w:rsidR="00E763B2" w:rsidRDefault="00E763B2" w:rsidP="00E763B2">
      <w:pPr>
        <w:pStyle w:val="Bodytext14"/>
      </w:pPr>
      <w:r>
        <w:t>DESCRIPTION:</w:t>
      </w:r>
    </w:p>
    <w:p w14:paraId="1085B7BF" w14:textId="77777777" w:rsidR="00E763B2" w:rsidRDefault="00E763B2" w:rsidP="00E763B2">
      <w:pPr>
        <w:pStyle w:val="BodyText"/>
      </w:pPr>
    </w:p>
    <w:p w14:paraId="74E6C46B" w14:textId="77777777" w:rsidR="00E763B2" w:rsidRDefault="00E763B2" w:rsidP="00E763B2">
      <w:pPr>
        <w:pStyle w:val="BodyText"/>
      </w:pPr>
      <w:r>
        <w:rPr>
          <w:b/>
        </w:rPr>
        <w:t>Guaranteed Minimum Income Benefit Indicator</w:t>
      </w:r>
      <w:r>
        <w:t xml:space="preserve"> signifies whether a guaranteed minimum income benefit is still in effect on the valuation date.  </w:t>
      </w:r>
    </w:p>
    <w:p w14:paraId="540A3940" w14:textId="77777777" w:rsidR="00E763B2" w:rsidRDefault="00E763B2" w:rsidP="00E763B2">
      <w:pPr>
        <w:pStyle w:val="BodyText"/>
      </w:pPr>
    </w:p>
    <w:tbl>
      <w:tblPr>
        <w:tblW w:w="0" w:type="auto"/>
        <w:tblLayout w:type="fixed"/>
        <w:tblLook w:val="0000" w:firstRow="0" w:lastRow="0" w:firstColumn="0" w:lastColumn="0" w:noHBand="0" w:noVBand="0"/>
      </w:tblPr>
      <w:tblGrid>
        <w:gridCol w:w="3456"/>
        <w:gridCol w:w="3888"/>
      </w:tblGrid>
      <w:tr w:rsidR="00E763B2" w14:paraId="7D17E863" w14:textId="77777777">
        <w:tc>
          <w:tcPr>
            <w:tcW w:w="3456" w:type="dxa"/>
          </w:tcPr>
          <w:p w14:paraId="27433A2C" w14:textId="77777777" w:rsidR="00E763B2" w:rsidRDefault="00E763B2" w:rsidP="00B6548F">
            <w:pPr>
              <w:pStyle w:val="BodyCenter"/>
              <w:rPr>
                <w:u w:val="single"/>
              </w:rPr>
            </w:pPr>
            <w:r>
              <w:rPr>
                <w:u w:val="single"/>
              </w:rPr>
              <w:t>Code</w:t>
            </w:r>
          </w:p>
        </w:tc>
        <w:tc>
          <w:tcPr>
            <w:tcW w:w="3888" w:type="dxa"/>
          </w:tcPr>
          <w:p w14:paraId="591B6F5E" w14:textId="77777777" w:rsidR="00E763B2" w:rsidRDefault="00E763B2" w:rsidP="00B6548F">
            <w:pPr>
              <w:pStyle w:val="BodyTextCode"/>
              <w:tabs>
                <w:tab w:val="clear" w:pos="2592"/>
                <w:tab w:val="clear" w:pos="6048"/>
              </w:tabs>
              <w:rPr>
                <w:u w:val="single"/>
              </w:rPr>
            </w:pPr>
            <w:r>
              <w:rPr>
                <w:u w:val="single"/>
              </w:rPr>
              <w:t>Description</w:t>
            </w:r>
          </w:p>
          <w:p w14:paraId="0C8C4AA2" w14:textId="77777777" w:rsidR="00466FDF" w:rsidRPr="00C70CD5" w:rsidRDefault="00466FDF" w:rsidP="00B6548F">
            <w:pPr>
              <w:pStyle w:val="BodyTextCode"/>
              <w:tabs>
                <w:tab w:val="clear" w:pos="2592"/>
                <w:tab w:val="clear" w:pos="6048"/>
              </w:tabs>
              <w:rPr>
                <w:u w:val="single"/>
              </w:rPr>
            </w:pPr>
          </w:p>
        </w:tc>
      </w:tr>
      <w:tr w:rsidR="00E763B2" w14:paraId="080379C3" w14:textId="77777777">
        <w:tc>
          <w:tcPr>
            <w:tcW w:w="3456" w:type="dxa"/>
          </w:tcPr>
          <w:p w14:paraId="193B1F5E" w14:textId="77777777" w:rsidR="00E763B2" w:rsidRDefault="00E763B2" w:rsidP="00B6548F">
            <w:pPr>
              <w:pStyle w:val="BodyCenter"/>
            </w:pPr>
            <w:r>
              <w:t>0</w:t>
            </w:r>
          </w:p>
        </w:tc>
        <w:tc>
          <w:tcPr>
            <w:tcW w:w="3888" w:type="dxa"/>
          </w:tcPr>
          <w:p w14:paraId="0C2F274D" w14:textId="77777777" w:rsidR="00E763B2" w:rsidRDefault="00E763B2" w:rsidP="00B6548F">
            <w:pPr>
              <w:pStyle w:val="BodyTextCode"/>
              <w:tabs>
                <w:tab w:val="clear" w:pos="2592"/>
                <w:tab w:val="clear" w:pos="6048"/>
              </w:tabs>
            </w:pPr>
            <w:r>
              <w:t>Indicator is not applicable</w:t>
            </w:r>
          </w:p>
        </w:tc>
      </w:tr>
      <w:tr w:rsidR="00E763B2" w14:paraId="1C7D7CB0" w14:textId="77777777">
        <w:tc>
          <w:tcPr>
            <w:tcW w:w="3456" w:type="dxa"/>
          </w:tcPr>
          <w:p w14:paraId="0862D794" w14:textId="77777777" w:rsidR="00E763B2" w:rsidRDefault="00E763B2" w:rsidP="00B6548F">
            <w:pPr>
              <w:pStyle w:val="BodyCenter"/>
            </w:pPr>
            <w:r>
              <w:t>1</w:t>
            </w:r>
          </w:p>
        </w:tc>
        <w:tc>
          <w:tcPr>
            <w:tcW w:w="3888" w:type="dxa"/>
          </w:tcPr>
          <w:p w14:paraId="52F502E9" w14:textId="77777777" w:rsidR="00E763B2" w:rsidRDefault="00E763B2" w:rsidP="00B6548F">
            <w:pPr>
              <w:pStyle w:val="BodyTextCode"/>
              <w:tabs>
                <w:tab w:val="clear" w:pos="2592"/>
                <w:tab w:val="clear" w:pos="6048"/>
              </w:tabs>
            </w:pPr>
            <w:r>
              <w:t>Policy contains a GMIB</w:t>
            </w:r>
          </w:p>
        </w:tc>
      </w:tr>
    </w:tbl>
    <w:p w14:paraId="15252FD3" w14:textId="77777777" w:rsidR="00E763B2" w:rsidRDefault="00E763B2" w:rsidP="00E763B2">
      <w:pPr>
        <w:pStyle w:val="BodyText"/>
      </w:pPr>
    </w:p>
    <w:p w14:paraId="4EA87ADB" w14:textId="77777777" w:rsidR="00E763B2" w:rsidRDefault="00E763B2">
      <w:pPr>
        <w:pStyle w:val="BodyText"/>
      </w:pPr>
      <w:r>
        <w:br w:type="page"/>
      </w:r>
    </w:p>
    <w:tbl>
      <w:tblPr>
        <w:tblW w:w="0" w:type="auto"/>
        <w:tblLayout w:type="fixed"/>
        <w:tblLook w:val="0000" w:firstRow="0" w:lastRow="0" w:firstColumn="0" w:lastColumn="0" w:noHBand="0" w:noVBand="0"/>
      </w:tblPr>
      <w:tblGrid>
        <w:gridCol w:w="1957"/>
        <w:gridCol w:w="7928"/>
      </w:tblGrid>
      <w:tr w:rsidR="00E763B2" w14:paraId="111ED80D" w14:textId="77777777">
        <w:trPr>
          <w:cantSplit/>
        </w:trPr>
        <w:tc>
          <w:tcPr>
            <w:tcW w:w="1957" w:type="dxa"/>
          </w:tcPr>
          <w:p w14:paraId="307E0F28" w14:textId="77777777" w:rsidR="00E763B2" w:rsidRDefault="00E763B2" w:rsidP="00B6548F">
            <w:pPr>
              <w:pStyle w:val="Bodytext14"/>
            </w:pPr>
            <w:r>
              <w:lastRenderedPageBreak/>
              <w:t>FIELD NAME:</w:t>
            </w:r>
          </w:p>
        </w:tc>
        <w:tc>
          <w:tcPr>
            <w:tcW w:w="7928" w:type="dxa"/>
          </w:tcPr>
          <w:p w14:paraId="6F184513" w14:textId="77777777" w:rsidR="00E763B2" w:rsidRDefault="00E763B2" w:rsidP="00B6548F">
            <w:pPr>
              <w:pStyle w:val="Heading3"/>
            </w:pPr>
            <w:r>
              <w:t>Guaranteed Minimum Withdrawal Benefit Indicator</w:t>
            </w:r>
          </w:p>
        </w:tc>
      </w:tr>
    </w:tbl>
    <w:p w14:paraId="67531ECC" w14:textId="77777777" w:rsidR="00E763B2" w:rsidRDefault="00E763B2" w:rsidP="00E763B2">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E763B2" w14:paraId="2CD02C4B" w14:textId="77777777">
        <w:tc>
          <w:tcPr>
            <w:tcW w:w="2016" w:type="dxa"/>
          </w:tcPr>
          <w:p w14:paraId="7AD15B29" w14:textId="77777777" w:rsidR="00E763B2" w:rsidRDefault="00E763B2" w:rsidP="00B6548F">
            <w:pPr>
              <w:pStyle w:val="Bodytext14"/>
            </w:pPr>
            <w:r>
              <w:t>SYMBOL:</w:t>
            </w:r>
          </w:p>
        </w:tc>
        <w:tc>
          <w:tcPr>
            <w:tcW w:w="7920" w:type="dxa"/>
          </w:tcPr>
          <w:p w14:paraId="4CA3390B" w14:textId="77777777" w:rsidR="00E763B2" w:rsidRDefault="00E763B2" w:rsidP="00B6548F">
            <w:pPr>
              <w:pStyle w:val="Body16italic"/>
            </w:pPr>
            <w:r>
              <w:t>VGMWB</w:t>
            </w:r>
          </w:p>
        </w:tc>
      </w:tr>
      <w:tr w:rsidR="00E763B2" w14:paraId="7BEBBCA9" w14:textId="77777777">
        <w:tc>
          <w:tcPr>
            <w:tcW w:w="2016" w:type="dxa"/>
          </w:tcPr>
          <w:p w14:paraId="49401628" w14:textId="77777777" w:rsidR="00E763B2" w:rsidRDefault="00E763B2" w:rsidP="00B6548F">
            <w:pPr>
              <w:pStyle w:val="Bodytext14"/>
            </w:pPr>
            <w:r>
              <w:t>DATA TYPE:</w:t>
            </w:r>
          </w:p>
        </w:tc>
        <w:tc>
          <w:tcPr>
            <w:tcW w:w="7920" w:type="dxa"/>
          </w:tcPr>
          <w:p w14:paraId="3A9EDF5D" w14:textId="77777777" w:rsidR="00E763B2" w:rsidRDefault="00E763B2" w:rsidP="00B6548F">
            <w:pPr>
              <w:pStyle w:val="BodyTextSymbol"/>
              <w:tabs>
                <w:tab w:val="clear" w:pos="2016"/>
              </w:tabs>
            </w:pPr>
            <w:r>
              <w:t>X(</w:t>
            </w:r>
            <w:r w:rsidR="00DA0083">
              <w:t>1</w:t>
            </w:r>
            <w:r>
              <w:t>)</w:t>
            </w:r>
          </w:p>
        </w:tc>
      </w:tr>
      <w:tr w:rsidR="00E763B2" w14:paraId="63095F68" w14:textId="77777777">
        <w:tc>
          <w:tcPr>
            <w:tcW w:w="2016" w:type="dxa"/>
          </w:tcPr>
          <w:p w14:paraId="1DB1A358" w14:textId="77777777" w:rsidR="00E763B2" w:rsidRDefault="00E763B2" w:rsidP="00B6548F">
            <w:pPr>
              <w:pStyle w:val="Bodytext14"/>
            </w:pPr>
            <w:r>
              <w:t>SOURCE:</w:t>
            </w:r>
          </w:p>
        </w:tc>
        <w:tc>
          <w:tcPr>
            <w:tcW w:w="7920" w:type="dxa"/>
          </w:tcPr>
          <w:p w14:paraId="42D43BDD" w14:textId="77777777" w:rsidR="00E763B2" w:rsidRDefault="00E763B2" w:rsidP="00B6548F">
            <w:pPr>
              <w:pStyle w:val="BodyTextSymbol"/>
              <w:tabs>
                <w:tab w:val="clear" w:pos="2016"/>
              </w:tabs>
            </w:pPr>
            <w:proofErr w:type="spellStart"/>
            <w:r>
              <w:t>Inforce</w:t>
            </w:r>
            <w:proofErr w:type="spellEnd"/>
            <w:r>
              <w:t xml:space="preserve"> Extract</w:t>
            </w:r>
          </w:p>
        </w:tc>
      </w:tr>
    </w:tbl>
    <w:p w14:paraId="799DF59D" w14:textId="77777777" w:rsidR="00E763B2" w:rsidRDefault="00E763B2" w:rsidP="00E763B2">
      <w:pPr>
        <w:pStyle w:val="BodyText"/>
      </w:pPr>
    </w:p>
    <w:p w14:paraId="3BE48A43" w14:textId="77777777" w:rsidR="00E763B2" w:rsidRDefault="00E763B2" w:rsidP="00E763B2">
      <w:pPr>
        <w:pStyle w:val="BodyText"/>
      </w:pPr>
    </w:p>
    <w:p w14:paraId="4998FA7D" w14:textId="77777777" w:rsidR="00E763B2" w:rsidRDefault="00E763B2" w:rsidP="00E763B2">
      <w:pPr>
        <w:pStyle w:val="BodyText"/>
      </w:pPr>
    </w:p>
    <w:p w14:paraId="0CCE7890" w14:textId="77777777" w:rsidR="00E763B2" w:rsidRDefault="00E763B2" w:rsidP="00E763B2">
      <w:pPr>
        <w:pStyle w:val="Bodytext14"/>
      </w:pPr>
      <w:r>
        <w:t>DESCRIPTION:</w:t>
      </w:r>
    </w:p>
    <w:p w14:paraId="67F3D60C" w14:textId="77777777" w:rsidR="00E763B2" w:rsidRDefault="00E763B2" w:rsidP="00E763B2">
      <w:pPr>
        <w:pStyle w:val="BodyText"/>
      </w:pPr>
    </w:p>
    <w:p w14:paraId="10676ADF" w14:textId="77777777" w:rsidR="00E763B2" w:rsidRDefault="00E763B2" w:rsidP="00E763B2">
      <w:pPr>
        <w:pStyle w:val="BodyText"/>
      </w:pPr>
      <w:r>
        <w:rPr>
          <w:b/>
        </w:rPr>
        <w:t>Guaranteed Minimum Withdrawal Benefit Indicator</w:t>
      </w:r>
      <w:r>
        <w:t xml:space="preserve"> signifies whether a guaranteed minimum withdrawal benefit is still in effect on the valuation date.  </w:t>
      </w:r>
    </w:p>
    <w:p w14:paraId="6A7B9EB0" w14:textId="77777777" w:rsidR="00E763B2" w:rsidRDefault="00E763B2" w:rsidP="00E763B2">
      <w:pPr>
        <w:pStyle w:val="BodyText"/>
      </w:pPr>
    </w:p>
    <w:tbl>
      <w:tblPr>
        <w:tblW w:w="0" w:type="auto"/>
        <w:tblLayout w:type="fixed"/>
        <w:tblLook w:val="0000" w:firstRow="0" w:lastRow="0" w:firstColumn="0" w:lastColumn="0" w:noHBand="0" w:noVBand="0"/>
      </w:tblPr>
      <w:tblGrid>
        <w:gridCol w:w="3456"/>
        <w:gridCol w:w="3888"/>
      </w:tblGrid>
      <w:tr w:rsidR="00E763B2" w14:paraId="53D8812D" w14:textId="77777777">
        <w:tc>
          <w:tcPr>
            <w:tcW w:w="3456" w:type="dxa"/>
          </w:tcPr>
          <w:p w14:paraId="2383B030" w14:textId="77777777" w:rsidR="00E763B2" w:rsidRDefault="00E763B2" w:rsidP="00B6548F">
            <w:pPr>
              <w:pStyle w:val="BodyCenter"/>
              <w:rPr>
                <w:u w:val="single"/>
              </w:rPr>
            </w:pPr>
            <w:r>
              <w:rPr>
                <w:u w:val="single"/>
              </w:rPr>
              <w:t>Code</w:t>
            </w:r>
          </w:p>
        </w:tc>
        <w:tc>
          <w:tcPr>
            <w:tcW w:w="3888" w:type="dxa"/>
          </w:tcPr>
          <w:p w14:paraId="0E0AEAA5" w14:textId="77777777" w:rsidR="00E763B2" w:rsidRPr="00C70CD5" w:rsidRDefault="00E763B2" w:rsidP="00B6548F">
            <w:pPr>
              <w:pStyle w:val="BodyTextCode"/>
              <w:tabs>
                <w:tab w:val="clear" w:pos="2592"/>
                <w:tab w:val="clear" w:pos="6048"/>
              </w:tabs>
              <w:rPr>
                <w:u w:val="single"/>
              </w:rPr>
            </w:pPr>
            <w:r>
              <w:rPr>
                <w:u w:val="single"/>
              </w:rPr>
              <w:t>Description</w:t>
            </w:r>
          </w:p>
        </w:tc>
      </w:tr>
      <w:tr w:rsidR="00E763B2" w14:paraId="774A40BE" w14:textId="77777777">
        <w:tc>
          <w:tcPr>
            <w:tcW w:w="3456" w:type="dxa"/>
          </w:tcPr>
          <w:p w14:paraId="33E06EE5" w14:textId="77777777" w:rsidR="00E763B2" w:rsidRDefault="00E763B2" w:rsidP="00B6548F">
            <w:pPr>
              <w:pStyle w:val="BodyCenter"/>
            </w:pPr>
            <w:r>
              <w:t>0</w:t>
            </w:r>
          </w:p>
        </w:tc>
        <w:tc>
          <w:tcPr>
            <w:tcW w:w="3888" w:type="dxa"/>
          </w:tcPr>
          <w:p w14:paraId="440B0EF9" w14:textId="77777777" w:rsidR="00E763B2" w:rsidRDefault="00E763B2" w:rsidP="00B6548F">
            <w:pPr>
              <w:pStyle w:val="BodyTextCode"/>
              <w:tabs>
                <w:tab w:val="clear" w:pos="2592"/>
                <w:tab w:val="clear" w:pos="6048"/>
              </w:tabs>
            </w:pPr>
            <w:r>
              <w:t>Indicator is not applicable</w:t>
            </w:r>
          </w:p>
        </w:tc>
      </w:tr>
      <w:tr w:rsidR="00E763B2" w14:paraId="4F49BE60" w14:textId="77777777">
        <w:tc>
          <w:tcPr>
            <w:tcW w:w="3456" w:type="dxa"/>
          </w:tcPr>
          <w:p w14:paraId="76A2B481" w14:textId="77777777" w:rsidR="00E763B2" w:rsidRDefault="00E763B2" w:rsidP="00B6548F">
            <w:pPr>
              <w:pStyle w:val="BodyCenter"/>
            </w:pPr>
            <w:r>
              <w:t>1</w:t>
            </w:r>
          </w:p>
        </w:tc>
        <w:tc>
          <w:tcPr>
            <w:tcW w:w="3888" w:type="dxa"/>
          </w:tcPr>
          <w:p w14:paraId="5AF39FE3" w14:textId="77777777" w:rsidR="00E763B2" w:rsidRDefault="00E763B2" w:rsidP="00B6548F">
            <w:pPr>
              <w:pStyle w:val="BodyTextCode"/>
              <w:tabs>
                <w:tab w:val="clear" w:pos="2592"/>
                <w:tab w:val="clear" w:pos="6048"/>
              </w:tabs>
            </w:pPr>
            <w:r>
              <w:t>Policy contains a GMWB</w:t>
            </w:r>
          </w:p>
        </w:tc>
      </w:tr>
      <w:tr w:rsidR="00E763B2" w14:paraId="0395E0CD" w14:textId="77777777">
        <w:tc>
          <w:tcPr>
            <w:tcW w:w="3456" w:type="dxa"/>
          </w:tcPr>
          <w:p w14:paraId="5B194CD4" w14:textId="77777777" w:rsidR="00E763B2" w:rsidRDefault="00E763B2" w:rsidP="00B6548F">
            <w:pPr>
              <w:pStyle w:val="BodyCenter"/>
            </w:pPr>
            <w:r>
              <w:t>2</w:t>
            </w:r>
          </w:p>
        </w:tc>
        <w:tc>
          <w:tcPr>
            <w:tcW w:w="3888" w:type="dxa"/>
          </w:tcPr>
          <w:p w14:paraId="74A546B1" w14:textId="77777777" w:rsidR="00E763B2" w:rsidRDefault="00E763B2" w:rsidP="00B6548F">
            <w:pPr>
              <w:pStyle w:val="BodyTextCode"/>
              <w:tabs>
                <w:tab w:val="clear" w:pos="2592"/>
                <w:tab w:val="clear" w:pos="6048"/>
              </w:tabs>
            </w:pPr>
            <w:r>
              <w:t>Policy contains a Lifetime GMWB</w:t>
            </w:r>
          </w:p>
        </w:tc>
      </w:tr>
    </w:tbl>
    <w:p w14:paraId="27DDCC8D" w14:textId="77777777" w:rsidR="00E763B2" w:rsidRDefault="00E763B2" w:rsidP="00E763B2">
      <w:pPr>
        <w:pStyle w:val="BodyText"/>
      </w:pPr>
    </w:p>
    <w:p w14:paraId="02FCF9EB" w14:textId="77777777" w:rsidR="00BF47DB" w:rsidRDefault="00BF47DB">
      <w:pPr>
        <w:pStyle w:val="BodyText"/>
      </w:pPr>
      <w:r>
        <w:br w:type="page"/>
      </w:r>
    </w:p>
    <w:tbl>
      <w:tblPr>
        <w:tblW w:w="0" w:type="auto"/>
        <w:tblLayout w:type="fixed"/>
        <w:tblLook w:val="0000" w:firstRow="0" w:lastRow="0" w:firstColumn="0" w:lastColumn="0" w:noHBand="0" w:noVBand="0"/>
      </w:tblPr>
      <w:tblGrid>
        <w:gridCol w:w="1957"/>
        <w:gridCol w:w="7928"/>
      </w:tblGrid>
      <w:tr w:rsidR="00BF47DB" w14:paraId="5E5D670A" w14:textId="77777777">
        <w:trPr>
          <w:cantSplit/>
        </w:trPr>
        <w:tc>
          <w:tcPr>
            <w:tcW w:w="1957" w:type="dxa"/>
          </w:tcPr>
          <w:p w14:paraId="3E0C64CB" w14:textId="77777777" w:rsidR="00BF47DB" w:rsidRDefault="00BF47DB" w:rsidP="00804F17">
            <w:pPr>
              <w:pStyle w:val="Bodytext14"/>
            </w:pPr>
            <w:r>
              <w:lastRenderedPageBreak/>
              <w:t>FIELD NAME:</w:t>
            </w:r>
          </w:p>
        </w:tc>
        <w:tc>
          <w:tcPr>
            <w:tcW w:w="7928" w:type="dxa"/>
          </w:tcPr>
          <w:p w14:paraId="7C8390F8" w14:textId="77777777" w:rsidR="00BF47DB" w:rsidRDefault="00BF47DB" w:rsidP="00804F17">
            <w:pPr>
              <w:pStyle w:val="Heading3"/>
            </w:pPr>
            <w:r>
              <w:t>In-the-Money Living Benefit Signal</w:t>
            </w:r>
          </w:p>
        </w:tc>
      </w:tr>
    </w:tbl>
    <w:p w14:paraId="4046C8AB" w14:textId="77777777" w:rsidR="00BF47DB" w:rsidRDefault="00BF47DB" w:rsidP="00BF47DB">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BF47DB" w14:paraId="357A2565" w14:textId="77777777">
        <w:tc>
          <w:tcPr>
            <w:tcW w:w="2016" w:type="dxa"/>
          </w:tcPr>
          <w:p w14:paraId="768D2062" w14:textId="77777777" w:rsidR="00BF47DB" w:rsidRDefault="00BF47DB" w:rsidP="00804F17">
            <w:pPr>
              <w:pStyle w:val="Bodytext14"/>
            </w:pPr>
            <w:r>
              <w:t>SYMBOL:</w:t>
            </w:r>
          </w:p>
        </w:tc>
        <w:tc>
          <w:tcPr>
            <w:tcW w:w="7920" w:type="dxa"/>
          </w:tcPr>
          <w:p w14:paraId="1F204EC2" w14:textId="77777777" w:rsidR="00BF47DB" w:rsidRDefault="00BF47DB" w:rsidP="00804F17">
            <w:pPr>
              <w:pStyle w:val="Body16italic"/>
            </w:pPr>
            <w:r>
              <w:t>ITM</w:t>
            </w:r>
          </w:p>
        </w:tc>
      </w:tr>
      <w:tr w:rsidR="00BF47DB" w14:paraId="6111E0EA" w14:textId="77777777">
        <w:tc>
          <w:tcPr>
            <w:tcW w:w="2016" w:type="dxa"/>
          </w:tcPr>
          <w:p w14:paraId="29F96105" w14:textId="77777777" w:rsidR="00BF47DB" w:rsidRDefault="00BF47DB" w:rsidP="00804F17">
            <w:pPr>
              <w:pStyle w:val="Bodytext14"/>
            </w:pPr>
            <w:r>
              <w:t>DATA TYPE:</w:t>
            </w:r>
          </w:p>
        </w:tc>
        <w:tc>
          <w:tcPr>
            <w:tcW w:w="7920" w:type="dxa"/>
          </w:tcPr>
          <w:p w14:paraId="5F0BC1AD" w14:textId="77777777" w:rsidR="00BF47DB" w:rsidRDefault="00BF47DB" w:rsidP="00804F17">
            <w:pPr>
              <w:pStyle w:val="BodyTextSymbol"/>
              <w:tabs>
                <w:tab w:val="clear" w:pos="2016"/>
              </w:tabs>
            </w:pPr>
            <w:r>
              <w:t>X(1)</w:t>
            </w:r>
          </w:p>
        </w:tc>
      </w:tr>
      <w:tr w:rsidR="00BF47DB" w14:paraId="2570968A" w14:textId="77777777">
        <w:tc>
          <w:tcPr>
            <w:tcW w:w="2016" w:type="dxa"/>
          </w:tcPr>
          <w:p w14:paraId="05EE4D66" w14:textId="77777777" w:rsidR="00BF47DB" w:rsidRDefault="00BF47DB" w:rsidP="00804F17">
            <w:pPr>
              <w:pStyle w:val="Bodytext14"/>
            </w:pPr>
            <w:r>
              <w:t>SOURCE:</w:t>
            </w:r>
          </w:p>
        </w:tc>
        <w:tc>
          <w:tcPr>
            <w:tcW w:w="7920" w:type="dxa"/>
          </w:tcPr>
          <w:p w14:paraId="221BF41C" w14:textId="77777777" w:rsidR="00BF47DB" w:rsidRDefault="00BF47DB" w:rsidP="00804F17">
            <w:pPr>
              <w:pStyle w:val="BodyTextSymbol"/>
              <w:tabs>
                <w:tab w:val="clear" w:pos="2016"/>
              </w:tabs>
            </w:pPr>
            <w:proofErr w:type="spellStart"/>
            <w:r>
              <w:t>Inforce</w:t>
            </w:r>
            <w:proofErr w:type="spellEnd"/>
            <w:r>
              <w:t xml:space="preserve"> Extract</w:t>
            </w:r>
          </w:p>
        </w:tc>
      </w:tr>
    </w:tbl>
    <w:p w14:paraId="6B4BE0BB" w14:textId="77777777" w:rsidR="00BF47DB" w:rsidRDefault="00BF47DB" w:rsidP="00BF47DB">
      <w:pPr>
        <w:pStyle w:val="BodyText"/>
      </w:pPr>
    </w:p>
    <w:p w14:paraId="58F95367" w14:textId="77777777" w:rsidR="00BF47DB" w:rsidRDefault="00BF47DB" w:rsidP="00BF47DB">
      <w:pPr>
        <w:pStyle w:val="BodyText"/>
      </w:pPr>
    </w:p>
    <w:p w14:paraId="70017ECA" w14:textId="77777777" w:rsidR="00BF47DB" w:rsidRDefault="00BF47DB" w:rsidP="00BF47DB">
      <w:pPr>
        <w:pStyle w:val="BodyText"/>
      </w:pPr>
    </w:p>
    <w:p w14:paraId="046A0C90" w14:textId="77777777" w:rsidR="00BF47DB" w:rsidRDefault="00BF47DB" w:rsidP="00BF47DB">
      <w:pPr>
        <w:pStyle w:val="Bodytext14"/>
      </w:pPr>
      <w:r>
        <w:t>DESCRIPTION:</w:t>
      </w:r>
    </w:p>
    <w:p w14:paraId="7370A97B" w14:textId="77777777" w:rsidR="00BF47DB" w:rsidRDefault="00BF47DB" w:rsidP="00BF47DB">
      <w:pPr>
        <w:pStyle w:val="BodyText"/>
      </w:pPr>
    </w:p>
    <w:p w14:paraId="4422C43A" w14:textId="77777777" w:rsidR="00BF47DB" w:rsidRDefault="00BF47DB" w:rsidP="00BF47DB">
      <w:pPr>
        <w:pStyle w:val="BodyText"/>
      </w:pPr>
      <w:r>
        <w:rPr>
          <w:b/>
        </w:rPr>
        <w:t>In-the-Money Living Benefit Signal</w:t>
      </w:r>
      <w:r>
        <w:t xml:space="preserve"> indicates whether a living benefit is in</w:t>
      </w:r>
      <w:r w:rsidR="003F66B7">
        <w:t>-</w:t>
      </w:r>
      <w:r>
        <w:t>the</w:t>
      </w:r>
      <w:r w:rsidR="003F66B7">
        <w:t>-</w:t>
      </w:r>
      <w:r>
        <w:t>money</w:t>
      </w:r>
      <w:r w:rsidR="003F66B7">
        <w:t xml:space="preserve"> (ITM)</w:t>
      </w:r>
      <w:r>
        <w:t xml:space="preserve"> on the valuation date.  </w:t>
      </w:r>
      <w:r w:rsidR="00AD0460">
        <w:t>A guaranteed living benefit is considered to be ITM if the Account Value a</w:t>
      </w:r>
      <w:r w:rsidR="00E6351B">
        <w:t>t</w:t>
      </w:r>
      <w:r w:rsidR="00AD0460">
        <w:t xml:space="preserve"> the valuation date is less than the value of the guaranteed living benefit at the </w:t>
      </w:r>
      <w:r w:rsidR="00724A0A">
        <w:t>valuation</w:t>
      </w:r>
      <w:r w:rsidR="00AD0460">
        <w:t xml:space="preserve"> date.  </w:t>
      </w:r>
      <w:r w:rsidR="00970EB8">
        <w:t>If a contract has multiple living benefit guarantees then the guarantee having the largest value at the valuation date shall be used to determine the ITM percentage.</w:t>
      </w:r>
    </w:p>
    <w:p w14:paraId="04CEB852" w14:textId="77777777" w:rsidR="00BF47DB" w:rsidRDefault="00BF47DB" w:rsidP="00BF47DB">
      <w:pPr>
        <w:pStyle w:val="BodyText"/>
      </w:pPr>
    </w:p>
    <w:tbl>
      <w:tblPr>
        <w:tblW w:w="0" w:type="auto"/>
        <w:tblLayout w:type="fixed"/>
        <w:tblLook w:val="0000" w:firstRow="0" w:lastRow="0" w:firstColumn="0" w:lastColumn="0" w:noHBand="0" w:noVBand="0"/>
      </w:tblPr>
      <w:tblGrid>
        <w:gridCol w:w="3456"/>
        <w:gridCol w:w="4392"/>
      </w:tblGrid>
      <w:tr w:rsidR="00BF47DB" w14:paraId="172C6C4F" w14:textId="77777777">
        <w:tc>
          <w:tcPr>
            <w:tcW w:w="3456" w:type="dxa"/>
          </w:tcPr>
          <w:p w14:paraId="0981CDB3" w14:textId="77777777" w:rsidR="00BF47DB" w:rsidRDefault="00BF47DB" w:rsidP="00804F17">
            <w:pPr>
              <w:pStyle w:val="BodyCenter"/>
              <w:rPr>
                <w:u w:val="single"/>
              </w:rPr>
            </w:pPr>
            <w:r>
              <w:rPr>
                <w:u w:val="single"/>
              </w:rPr>
              <w:t>Code</w:t>
            </w:r>
          </w:p>
        </w:tc>
        <w:tc>
          <w:tcPr>
            <w:tcW w:w="4392" w:type="dxa"/>
          </w:tcPr>
          <w:p w14:paraId="53BD1070" w14:textId="77777777" w:rsidR="00BF47DB" w:rsidRPr="00C70CD5" w:rsidRDefault="00BF47DB" w:rsidP="00804F17">
            <w:pPr>
              <w:pStyle w:val="BodyTextCode"/>
              <w:tabs>
                <w:tab w:val="clear" w:pos="2592"/>
                <w:tab w:val="clear" w:pos="6048"/>
              </w:tabs>
              <w:rPr>
                <w:u w:val="single"/>
              </w:rPr>
            </w:pPr>
            <w:r>
              <w:rPr>
                <w:u w:val="single"/>
              </w:rPr>
              <w:t>Description</w:t>
            </w:r>
          </w:p>
        </w:tc>
      </w:tr>
      <w:tr w:rsidR="00BF47DB" w14:paraId="2B0BEF69" w14:textId="77777777">
        <w:tc>
          <w:tcPr>
            <w:tcW w:w="3456" w:type="dxa"/>
          </w:tcPr>
          <w:p w14:paraId="1E43E174" w14:textId="77777777" w:rsidR="00BF47DB" w:rsidRDefault="00BF47DB" w:rsidP="00804F17">
            <w:pPr>
              <w:pStyle w:val="BodyCenter"/>
            </w:pPr>
            <w:r>
              <w:t>0</w:t>
            </w:r>
          </w:p>
        </w:tc>
        <w:tc>
          <w:tcPr>
            <w:tcW w:w="4392" w:type="dxa"/>
          </w:tcPr>
          <w:p w14:paraId="2D2CCEF2" w14:textId="77777777" w:rsidR="00BF47DB" w:rsidRDefault="00BF47DB" w:rsidP="00804F17">
            <w:pPr>
              <w:pStyle w:val="BodyTextCode"/>
              <w:tabs>
                <w:tab w:val="clear" w:pos="2592"/>
                <w:tab w:val="clear" w:pos="6048"/>
              </w:tabs>
            </w:pPr>
            <w:r>
              <w:t>Policy does not contain any living benefits</w:t>
            </w:r>
          </w:p>
        </w:tc>
      </w:tr>
      <w:tr w:rsidR="00BF47DB" w14:paraId="38A09A9C" w14:textId="77777777">
        <w:tc>
          <w:tcPr>
            <w:tcW w:w="3456" w:type="dxa"/>
          </w:tcPr>
          <w:p w14:paraId="03EC4C4A" w14:textId="77777777" w:rsidR="00BF47DB" w:rsidRDefault="00BF47DB" w:rsidP="00804F17">
            <w:pPr>
              <w:pStyle w:val="BodyCenter"/>
            </w:pPr>
            <w:r>
              <w:t>1</w:t>
            </w:r>
          </w:p>
        </w:tc>
        <w:tc>
          <w:tcPr>
            <w:tcW w:w="4392" w:type="dxa"/>
          </w:tcPr>
          <w:p w14:paraId="1B376EC1" w14:textId="77777777" w:rsidR="00BF47DB" w:rsidRDefault="003F66B7" w:rsidP="00804F17">
            <w:pPr>
              <w:pStyle w:val="BodyTextCode"/>
              <w:tabs>
                <w:tab w:val="clear" w:pos="2592"/>
                <w:tab w:val="clear" w:pos="6048"/>
              </w:tabs>
            </w:pPr>
            <w:r>
              <w:t>The living benefit is out-of-the-money (OTM)</w:t>
            </w:r>
          </w:p>
        </w:tc>
      </w:tr>
      <w:tr w:rsidR="00BF47DB" w14:paraId="229C1D23" w14:textId="77777777">
        <w:tc>
          <w:tcPr>
            <w:tcW w:w="3456" w:type="dxa"/>
          </w:tcPr>
          <w:p w14:paraId="04582ADE" w14:textId="77777777" w:rsidR="00BF47DB" w:rsidRDefault="003F66B7" w:rsidP="00804F17">
            <w:pPr>
              <w:pStyle w:val="BodyCenter"/>
            </w:pPr>
            <w:r>
              <w:t>2</w:t>
            </w:r>
          </w:p>
        </w:tc>
        <w:tc>
          <w:tcPr>
            <w:tcW w:w="4392" w:type="dxa"/>
          </w:tcPr>
          <w:p w14:paraId="4571321B" w14:textId="77777777" w:rsidR="00BF47DB" w:rsidRDefault="003F66B7" w:rsidP="00804F17">
            <w:pPr>
              <w:pStyle w:val="BodyTextCode"/>
              <w:tabs>
                <w:tab w:val="clear" w:pos="2592"/>
                <w:tab w:val="clear" w:pos="6048"/>
              </w:tabs>
            </w:pPr>
            <w:r>
              <w:t xml:space="preserve">Living benefit is ITM &lt; 10% </w:t>
            </w:r>
          </w:p>
        </w:tc>
      </w:tr>
      <w:tr w:rsidR="003F66B7" w14:paraId="6EED9E56" w14:textId="77777777">
        <w:tc>
          <w:tcPr>
            <w:tcW w:w="3456" w:type="dxa"/>
          </w:tcPr>
          <w:p w14:paraId="5A168DB2" w14:textId="77777777" w:rsidR="003F66B7" w:rsidRDefault="003F66B7" w:rsidP="00804F17">
            <w:pPr>
              <w:pStyle w:val="BodyCenter"/>
            </w:pPr>
            <w:r>
              <w:t>3</w:t>
            </w:r>
          </w:p>
        </w:tc>
        <w:tc>
          <w:tcPr>
            <w:tcW w:w="4392" w:type="dxa"/>
          </w:tcPr>
          <w:p w14:paraId="2E46D888" w14:textId="77777777" w:rsidR="003F66B7" w:rsidRDefault="003F66B7" w:rsidP="00804F17">
            <w:pPr>
              <w:pStyle w:val="BodyTextCode"/>
              <w:tabs>
                <w:tab w:val="clear" w:pos="2592"/>
                <w:tab w:val="clear" w:pos="6048"/>
              </w:tabs>
            </w:pPr>
            <w:r>
              <w:t>Living benefit is 10% &lt;= ITM &lt; 20%</w:t>
            </w:r>
          </w:p>
        </w:tc>
      </w:tr>
      <w:tr w:rsidR="003F66B7" w14:paraId="4D9F6B21" w14:textId="77777777">
        <w:tc>
          <w:tcPr>
            <w:tcW w:w="3456" w:type="dxa"/>
          </w:tcPr>
          <w:p w14:paraId="2CE04DA4" w14:textId="77777777" w:rsidR="003F66B7" w:rsidRDefault="003F66B7" w:rsidP="00804F17">
            <w:pPr>
              <w:pStyle w:val="BodyCenter"/>
            </w:pPr>
            <w:r>
              <w:t>4</w:t>
            </w:r>
          </w:p>
        </w:tc>
        <w:tc>
          <w:tcPr>
            <w:tcW w:w="4392" w:type="dxa"/>
          </w:tcPr>
          <w:p w14:paraId="340F64EB" w14:textId="77777777" w:rsidR="003F66B7" w:rsidRDefault="003F66B7" w:rsidP="00804F17">
            <w:pPr>
              <w:pStyle w:val="BodyTextCode"/>
              <w:tabs>
                <w:tab w:val="clear" w:pos="2592"/>
                <w:tab w:val="clear" w:pos="6048"/>
              </w:tabs>
            </w:pPr>
            <w:r>
              <w:t xml:space="preserve">Living </w:t>
            </w:r>
            <w:r w:rsidR="00724A0A">
              <w:t>benefit</w:t>
            </w:r>
            <w:r>
              <w:t xml:space="preserve"> is 20% &lt;= ITM</w:t>
            </w:r>
            <w:r w:rsidR="00E6351B">
              <w:t xml:space="preserve"> &lt; 40%</w:t>
            </w:r>
          </w:p>
        </w:tc>
      </w:tr>
      <w:tr w:rsidR="00E6351B" w14:paraId="596B25AC" w14:textId="77777777">
        <w:tc>
          <w:tcPr>
            <w:tcW w:w="3456" w:type="dxa"/>
          </w:tcPr>
          <w:p w14:paraId="77DDB012" w14:textId="77777777" w:rsidR="00E6351B" w:rsidRDefault="00E6351B" w:rsidP="00804F17">
            <w:pPr>
              <w:pStyle w:val="BodyCenter"/>
            </w:pPr>
            <w:r>
              <w:t>5</w:t>
            </w:r>
          </w:p>
        </w:tc>
        <w:tc>
          <w:tcPr>
            <w:tcW w:w="4392" w:type="dxa"/>
          </w:tcPr>
          <w:p w14:paraId="0EB88FA3" w14:textId="77777777" w:rsidR="00E6351B" w:rsidRDefault="00E6351B" w:rsidP="00804F17">
            <w:pPr>
              <w:pStyle w:val="BodyTextCode"/>
              <w:tabs>
                <w:tab w:val="clear" w:pos="2592"/>
                <w:tab w:val="clear" w:pos="6048"/>
              </w:tabs>
            </w:pPr>
            <w:r>
              <w:t>Living benefit is 40% &lt;= ITM &lt; 60%</w:t>
            </w:r>
          </w:p>
        </w:tc>
      </w:tr>
      <w:tr w:rsidR="00E6351B" w14:paraId="5B1516CB" w14:textId="77777777">
        <w:tc>
          <w:tcPr>
            <w:tcW w:w="3456" w:type="dxa"/>
          </w:tcPr>
          <w:p w14:paraId="7E911FEE" w14:textId="77777777" w:rsidR="00E6351B" w:rsidRDefault="00E6351B" w:rsidP="00804F17">
            <w:pPr>
              <w:pStyle w:val="BodyCenter"/>
            </w:pPr>
            <w:r>
              <w:t>6</w:t>
            </w:r>
          </w:p>
        </w:tc>
        <w:tc>
          <w:tcPr>
            <w:tcW w:w="4392" w:type="dxa"/>
          </w:tcPr>
          <w:p w14:paraId="2082F59C" w14:textId="77777777" w:rsidR="00E6351B" w:rsidRDefault="00E6351B" w:rsidP="00804F17">
            <w:pPr>
              <w:pStyle w:val="BodyTextCode"/>
              <w:tabs>
                <w:tab w:val="clear" w:pos="2592"/>
                <w:tab w:val="clear" w:pos="6048"/>
              </w:tabs>
            </w:pPr>
            <w:r>
              <w:t>Living benefit is 60% &lt;= ITM</w:t>
            </w:r>
          </w:p>
        </w:tc>
      </w:tr>
    </w:tbl>
    <w:p w14:paraId="531861A1" w14:textId="77777777" w:rsidR="00BF47DB" w:rsidRDefault="00BF47DB" w:rsidP="00BF47DB">
      <w:pPr>
        <w:pStyle w:val="BodyText"/>
      </w:pPr>
    </w:p>
    <w:p w14:paraId="69664F4D" w14:textId="77777777" w:rsidR="00970EB8" w:rsidRDefault="00970EB8">
      <w:pPr>
        <w:pStyle w:val="BodyText"/>
      </w:pPr>
      <w:r>
        <w:br w:type="page"/>
      </w:r>
    </w:p>
    <w:tbl>
      <w:tblPr>
        <w:tblW w:w="0" w:type="auto"/>
        <w:tblLayout w:type="fixed"/>
        <w:tblLook w:val="0000" w:firstRow="0" w:lastRow="0" w:firstColumn="0" w:lastColumn="0" w:noHBand="0" w:noVBand="0"/>
      </w:tblPr>
      <w:tblGrid>
        <w:gridCol w:w="1957"/>
        <w:gridCol w:w="7928"/>
      </w:tblGrid>
      <w:tr w:rsidR="00970EB8" w14:paraId="6A063120" w14:textId="77777777">
        <w:trPr>
          <w:cantSplit/>
        </w:trPr>
        <w:tc>
          <w:tcPr>
            <w:tcW w:w="1957" w:type="dxa"/>
          </w:tcPr>
          <w:p w14:paraId="14FD39CE" w14:textId="77777777" w:rsidR="00970EB8" w:rsidRDefault="00970EB8" w:rsidP="00804F17">
            <w:pPr>
              <w:pStyle w:val="Bodytext14"/>
            </w:pPr>
            <w:r>
              <w:lastRenderedPageBreak/>
              <w:t>FIELD NAME:</w:t>
            </w:r>
          </w:p>
        </w:tc>
        <w:tc>
          <w:tcPr>
            <w:tcW w:w="7928" w:type="dxa"/>
          </w:tcPr>
          <w:p w14:paraId="519F5ED7" w14:textId="77777777" w:rsidR="00970EB8" w:rsidRDefault="00970EB8" w:rsidP="00804F17">
            <w:pPr>
              <w:pStyle w:val="Heading3"/>
            </w:pPr>
            <w:r>
              <w:t>Living Benefit Waiting Period</w:t>
            </w:r>
          </w:p>
        </w:tc>
      </w:tr>
    </w:tbl>
    <w:p w14:paraId="0A977C5C" w14:textId="77777777" w:rsidR="00970EB8" w:rsidRDefault="00970EB8" w:rsidP="00970EB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970EB8" w14:paraId="7BFDCAC3" w14:textId="77777777">
        <w:tc>
          <w:tcPr>
            <w:tcW w:w="2016" w:type="dxa"/>
          </w:tcPr>
          <w:p w14:paraId="708A7FD4" w14:textId="77777777" w:rsidR="00970EB8" w:rsidRDefault="00970EB8" w:rsidP="00804F17">
            <w:pPr>
              <w:pStyle w:val="Bodytext14"/>
            </w:pPr>
            <w:r>
              <w:t>SYMBOL:</w:t>
            </w:r>
          </w:p>
        </w:tc>
        <w:tc>
          <w:tcPr>
            <w:tcW w:w="7920" w:type="dxa"/>
          </w:tcPr>
          <w:p w14:paraId="0C56E0E1" w14:textId="77777777" w:rsidR="00970EB8" w:rsidRDefault="00970EB8" w:rsidP="00804F17">
            <w:pPr>
              <w:pStyle w:val="Body16italic"/>
            </w:pPr>
            <w:r>
              <w:t>LBWP</w:t>
            </w:r>
          </w:p>
        </w:tc>
      </w:tr>
      <w:tr w:rsidR="00970EB8" w14:paraId="07704A76" w14:textId="77777777">
        <w:tc>
          <w:tcPr>
            <w:tcW w:w="2016" w:type="dxa"/>
          </w:tcPr>
          <w:p w14:paraId="52588F6D" w14:textId="77777777" w:rsidR="00970EB8" w:rsidRDefault="00970EB8" w:rsidP="00804F17">
            <w:pPr>
              <w:pStyle w:val="Bodytext14"/>
            </w:pPr>
            <w:r>
              <w:t>DATA TYPE:</w:t>
            </w:r>
          </w:p>
        </w:tc>
        <w:tc>
          <w:tcPr>
            <w:tcW w:w="7920" w:type="dxa"/>
          </w:tcPr>
          <w:p w14:paraId="2A833AB7" w14:textId="77777777" w:rsidR="00970EB8" w:rsidRDefault="00970EB8" w:rsidP="00804F17">
            <w:pPr>
              <w:pStyle w:val="BodyTextSymbol"/>
              <w:tabs>
                <w:tab w:val="clear" w:pos="2016"/>
              </w:tabs>
            </w:pPr>
            <w:r>
              <w:t>X(2)</w:t>
            </w:r>
          </w:p>
        </w:tc>
      </w:tr>
      <w:tr w:rsidR="00970EB8" w14:paraId="01CF0FB2" w14:textId="77777777">
        <w:tc>
          <w:tcPr>
            <w:tcW w:w="2016" w:type="dxa"/>
          </w:tcPr>
          <w:p w14:paraId="79E54B62" w14:textId="77777777" w:rsidR="00970EB8" w:rsidRDefault="00970EB8" w:rsidP="00804F17">
            <w:pPr>
              <w:pStyle w:val="Bodytext14"/>
            </w:pPr>
            <w:r>
              <w:t>SOURCE:</w:t>
            </w:r>
          </w:p>
        </w:tc>
        <w:tc>
          <w:tcPr>
            <w:tcW w:w="7920" w:type="dxa"/>
          </w:tcPr>
          <w:p w14:paraId="6C89E97B" w14:textId="77777777" w:rsidR="00970EB8" w:rsidRDefault="00970EB8" w:rsidP="00804F17">
            <w:pPr>
              <w:pStyle w:val="BodyTextSymbol"/>
              <w:tabs>
                <w:tab w:val="clear" w:pos="2016"/>
              </w:tabs>
            </w:pPr>
            <w:proofErr w:type="spellStart"/>
            <w:r>
              <w:t>Inforce</w:t>
            </w:r>
            <w:proofErr w:type="spellEnd"/>
            <w:r>
              <w:t xml:space="preserve"> Extract</w:t>
            </w:r>
          </w:p>
        </w:tc>
      </w:tr>
    </w:tbl>
    <w:p w14:paraId="7F99C473" w14:textId="77777777" w:rsidR="00970EB8" w:rsidRDefault="00970EB8" w:rsidP="00970EB8">
      <w:pPr>
        <w:pStyle w:val="BodyText"/>
      </w:pPr>
    </w:p>
    <w:p w14:paraId="4912771A" w14:textId="77777777" w:rsidR="00970EB8" w:rsidRDefault="00970EB8" w:rsidP="00970EB8">
      <w:pPr>
        <w:pStyle w:val="BodyText"/>
      </w:pPr>
    </w:p>
    <w:p w14:paraId="646FECA5" w14:textId="77777777" w:rsidR="00970EB8" w:rsidRDefault="00970EB8" w:rsidP="00970EB8">
      <w:pPr>
        <w:pStyle w:val="BodyText"/>
      </w:pPr>
    </w:p>
    <w:p w14:paraId="34D66BBB" w14:textId="77777777" w:rsidR="00970EB8" w:rsidRDefault="00970EB8" w:rsidP="00970EB8">
      <w:pPr>
        <w:pStyle w:val="Bodytext14"/>
      </w:pPr>
      <w:r>
        <w:t>DESCRIPTION:</w:t>
      </w:r>
    </w:p>
    <w:p w14:paraId="20EFAD17" w14:textId="77777777" w:rsidR="00970EB8" w:rsidRDefault="00970EB8" w:rsidP="00970EB8">
      <w:pPr>
        <w:pStyle w:val="BodyText"/>
      </w:pPr>
    </w:p>
    <w:p w14:paraId="25D02220" w14:textId="77777777" w:rsidR="00804F17" w:rsidRDefault="00970EB8" w:rsidP="00970EB8">
      <w:pPr>
        <w:pStyle w:val="BodyText"/>
      </w:pPr>
      <w:r>
        <w:rPr>
          <w:b/>
        </w:rPr>
        <w:t>Living Benefit Waiting Period</w:t>
      </w:r>
      <w:r>
        <w:t xml:space="preserve"> indicates </w:t>
      </w:r>
      <w:r w:rsidR="00614A4B">
        <w:t>the amount of time</w:t>
      </w:r>
      <w:r w:rsidR="00FD3B6D">
        <w:t xml:space="preserve"> from issue</w:t>
      </w:r>
      <w:r w:rsidR="00614A4B">
        <w:t>, in years, that must</w:t>
      </w:r>
      <w:r w:rsidR="00B140A5">
        <w:t xml:space="preserve"> be</w:t>
      </w:r>
      <w:r w:rsidR="00614A4B">
        <w:t xml:space="preserve"> </w:t>
      </w:r>
      <w:r w:rsidR="00804F17">
        <w:t>waited before a living benefit can be exercised.</w:t>
      </w:r>
      <w:r w:rsidR="00724A0A">
        <w:t xml:space="preserve"> </w:t>
      </w:r>
      <w:r w:rsidR="00FD3B6D">
        <w:t xml:space="preserve">  If there is no waiting period, use years equal to zero.</w:t>
      </w:r>
    </w:p>
    <w:p w14:paraId="3CB9E624" w14:textId="77777777" w:rsidR="00970EB8" w:rsidRDefault="00804F17" w:rsidP="00970EB8">
      <w:pPr>
        <w:pStyle w:val="BodyText"/>
      </w:pPr>
      <w:r>
        <w:t xml:space="preserve"> </w:t>
      </w:r>
    </w:p>
    <w:p w14:paraId="42BEB59D" w14:textId="77777777" w:rsidR="00C75B75" w:rsidRDefault="00C75B75">
      <w:pPr>
        <w:pStyle w:val="BodyText"/>
      </w:pPr>
      <w:r>
        <w:br w:type="page"/>
      </w:r>
    </w:p>
    <w:tbl>
      <w:tblPr>
        <w:tblW w:w="0" w:type="auto"/>
        <w:tblLayout w:type="fixed"/>
        <w:tblLook w:val="0000" w:firstRow="0" w:lastRow="0" w:firstColumn="0" w:lastColumn="0" w:noHBand="0" w:noVBand="0"/>
      </w:tblPr>
      <w:tblGrid>
        <w:gridCol w:w="1957"/>
        <w:gridCol w:w="7928"/>
      </w:tblGrid>
      <w:tr w:rsidR="00C75B75" w14:paraId="1BFA6522" w14:textId="77777777">
        <w:trPr>
          <w:cantSplit/>
        </w:trPr>
        <w:tc>
          <w:tcPr>
            <w:tcW w:w="1957" w:type="dxa"/>
          </w:tcPr>
          <w:p w14:paraId="294A2D44" w14:textId="77777777" w:rsidR="00C75B75" w:rsidRDefault="00C75B75" w:rsidP="00BD1DE5">
            <w:pPr>
              <w:pStyle w:val="Bodytext14"/>
            </w:pPr>
            <w:r>
              <w:lastRenderedPageBreak/>
              <w:t>FIELD NAME:</w:t>
            </w:r>
          </w:p>
        </w:tc>
        <w:tc>
          <w:tcPr>
            <w:tcW w:w="7928" w:type="dxa"/>
          </w:tcPr>
          <w:p w14:paraId="1DB74C64" w14:textId="77777777" w:rsidR="00C75B75" w:rsidRDefault="00C75B75" w:rsidP="00BD1DE5">
            <w:pPr>
              <w:pStyle w:val="Heading3"/>
            </w:pPr>
            <w:r>
              <w:t>Benefit Base – Death Benefit</w:t>
            </w:r>
          </w:p>
        </w:tc>
      </w:tr>
    </w:tbl>
    <w:p w14:paraId="700683CB" w14:textId="77777777" w:rsidR="00C75B75" w:rsidRDefault="00C75B75" w:rsidP="00C75B75">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C75B75" w14:paraId="1D4B4E79" w14:textId="77777777">
        <w:tc>
          <w:tcPr>
            <w:tcW w:w="2016" w:type="dxa"/>
          </w:tcPr>
          <w:p w14:paraId="44FAF6A9" w14:textId="77777777" w:rsidR="00C75B75" w:rsidRDefault="00C75B75" w:rsidP="00BD1DE5">
            <w:pPr>
              <w:pStyle w:val="Bodytext14"/>
            </w:pPr>
            <w:r>
              <w:t>SYMBOL:</w:t>
            </w:r>
          </w:p>
        </w:tc>
        <w:tc>
          <w:tcPr>
            <w:tcW w:w="7920" w:type="dxa"/>
          </w:tcPr>
          <w:p w14:paraId="6AD58B3B" w14:textId="77777777" w:rsidR="00C75B75" w:rsidRDefault="00C75B75" w:rsidP="00BD1DE5">
            <w:pPr>
              <w:pStyle w:val="Body16italic"/>
            </w:pPr>
            <w:r>
              <w:t>BBDB</w:t>
            </w:r>
          </w:p>
        </w:tc>
      </w:tr>
      <w:tr w:rsidR="00C75B75" w14:paraId="45BCF29D" w14:textId="77777777">
        <w:tc>
          <w:tcPr>
            <w:tcW w:w="2016" w:type="dxa"/>
          </w:tcPr>
          <w:p w14:paraId="6D0E2B21" w14:textId="77777777" w:rsidR="00C75B75" w:rsidRDefault="00C75B75" w:rsidP="00BD1DE5">
            <w:pPr>
              <w:pStyle w:val="Bodytext14"/>
            </w:pPr>
            <w:r>
              <w:t>DATA TYPE:</w:t>
            </w:r>
          </w:p>
        </w:tc>
        <w:tc>
          <w:tcPr>
            <w:tcW w:w="7920" w:type="dxa"/>
          </w:tcPr>
          <w:p w14:paraId="53999383" w14:textId="77777777" w:rsidR="00C75B75" w:rsidRDefault="00C75B75" w:rsidP="00BD1DE5">
            <w:pPr>
              <w:pStyle w:val="BodyTextSymbol"/>
              <w:tabs>
                <w:tab w:val="clear" w:pos="2016"/>
              </w:tabs>
            </w:pPr>
            <w:r>
              <w:t>X(9).X(2)</w:t>
            </w:r>
          </w:p>
        </w:tc>
      </w:tr>
      <w:tr w:rsidR="00C75B75" w14:paraId="54D1439F" w14:textId="77777777">
        <w:tc>
          <w:tcPr>
            <w:tcW w:w="2016" w:type="dxa"/>
          </w:tcPr>
          <w:p w14:paraId="7CB44BB2" w14:textId="77777777" w:rsidR="00C75B75" w:rsidRDefault="00C75B75" w:rsidP="00BD1DE5">
            <w:pPr>
              <w:pStyle w:val="Bodytext14"/>
            </w:pPr>
            <w:r>
              <w:t>SOURCE:</w:t>
            </w:r>
          </w:p>
        </w:tc>
        <w:tc>
          <w:tcPr>
            <w:tcW w:w="7920" w:type="dxa"/>
          </w:tcPr>
          <w:p w14:paraId="2BC8E3A0" w14:textId="77777777" w:rsidR="00C75B75" w:rsidRDefault="00C75B75" w:rsidP="00BD1DE5">
            <w:pPr>
              <w:pStyle w:val="BodyTextSymbol"/>
              <w:tabs>
                <w:tab w:val="clear" w:pos="2016"/>
              </w:tabs>
            </w:pPr>
            <w:proofErr w:type="spellStart"/>
            <w:r>
              <w:t>Inforce</w:t>
            </w:r>
            <w:proofErr w:type="spellEnd"/>
            <w:r>
              <w:t xml:space="preserve"> Extract</w:t>
            </w:r>
          </w:p>
        </w:tc>
      </w:tr>
    </w:tbl>
    <w:p w14:paraId="7B1C0413" w14:textId="77777777" w:rsidR="00C75B75" w:rsidRDefault="00C75B75" w:rsidP="00C75B75">
      <w:pPr>
        <w:pStyle w:val="BodyText"/>
      </w:pPr>
    </w:p>
    <w:p w14:paraId="7CD53A85" w14:textId="77777777" w:rsidR="00C75B75" w:rsidRDefault="00C75B75" w:rsidP="00C75B75">
      <w:pPr>
        <w:pStyle w:val="BodyText"/>
      </w:pPr>
    </w:p>
    <w:p w14:paraId="1B32F6A1" w14:textId="77777777" w:rsidR="00C75B75" w:rsidRDefault="00C75B75" w:rsidP="00C75B75">
      <w:pPr>
        <w:pStyle w:val="BodyText"/>
      </w:pPr>
    </w:p>
    <w:p w14:paraId="0D2C5123" w14:textId="77777777" w:rsidR="00C75B75" w:rsidRDefault="00C75B75" w:rsidP="00C75B75">
      <w:pPr>
        <w:pStyle w:val="Bodytext14"/>
      </w:pPr>
      <w:r>
        <w:t>DESCRIPTION:</w:t>
      </w:r>
    </w:p>
    <w:p w14:paraId="78316C9A" w14:textId="77777777" w:rsidR="00C75B75" w:rsidRDefault="00C75B75" w:rsidP="00C75B75">
      <w:pPr>
        <w:pStyle w:val="BodyText"/>
      </w:pPr>
    </w:p>
    <w:p w14:paraId="1B203553" w14:textId="77777777" w:rsidR="00C75B75" w:rsidRDefault="00C75B75" w:rsidP="00C75B75">
      <w:pPr>
        <w:pStyle w:val="BodyText"/>
      </w:pPr>
      <w:r>
        <w:rPr>
          <w:b/>
        </w:rPr>
        <w:t>Benefit Base – Death Benefit</w:t>
      </w:r>
      <w:r>
        <w:t xml:space="preserve"> </w:t>
      </w:r>
      <w:r w:rsidR="006A284E">
        <w:t>is the</w:t>
      </w:r>
      <w:r w:rsidR="00B13DDF">
        <w:t xml:space="preserve"> value of the</w:t>
      </w:r>
      <w:r w:rsidR="00985C05">
        <w:t xml:space="preserve"> guaranteed minimum</w:t>
      </w:r>
      <w:r w:rsidR="00B13DDF">
        <w:t xml:space="preserve"> death benefit</w:t>
      </w:r>
      <w:r w:rsidR="00985C05">
        <w:t>.</w:t>
      </w:r>
    </w:p>
    <w:p w14:paraId="3DAA81DA" w14:textId="77777777" w:rsidR="006A284E" w:rsidRDefault="006A284E">
      <w:pPr>
        <w:pStyle w:val="BodyText"/>
      </w:pPr>
      <w:r>
        <w:br w:type="page"/>
      </w:r>
    </w:p>
    <w:tbl>
      <w:tblPr>
        <w:tblW w:w="0" w:type="auto"/>
        <w:tblLayout w:type="fixed"/>
        <w:tblLook w:val="0000" w:firstRow="0" w:lastRow="0" w:firstColumn="0" w:lastColumn="0" w:noHBand="0" w:noVBand="0"/>
      </w:tblPr>
      <w:tblGrid>
        <w:gridCol w:w="1957"/>
        <w:gridCol w:w="7928"/>
      </w:tblGrid>
      <w:tr w:rsidR="006A284E" w14:paraId="2C1429D3" w14:textId="77777777">
        <w:trPr>
          <w:cantSplit/>
        </w:trPr>
        <w:tc>
          <w:tcPr>
            <w:tcW w:w="1957" w:type="dxa"/>
          </w:tcPr>
          <w:p w14:paraId="514453B9" w14:textId="77777777" w:rsidR="006A284E" w:rsidRDefault="006A284E" w:rsidP="00BD1DE5">
            <w:pPr>
              <w:pStyle w:val="Bodytext14"/>
            </w:pPr>
            <w:r>
              <w:lastRenderedPageBreak/>
              <w:t>FIELD NAME:</w:t>
            </w:r>
          </w:p>
        </w:tc>
        <w:tc>
          <w:tcPr>
            <w:tcW w:w="7928" w:type="dxa"/>
          </w:tcPr>
          <w:p w14:paraId="454CBDA5" w14:textId="77777777" w:rsidR="006A284E" w:rsidRDefault="006A284E" w:rsidP="00BD1DE5">
            <w:pPr>
              <w:pStyle w:val="Heading3"/>
            </w:pPr>
            <w:r>
              <w:t>Benefit Base – Living Benefit</w:t>
            </w:r>
          </w:p>
        </w:tc>
      </w:tr>
    </w:tbl>
    <w:p w14:paraId="1C95570D" w14:textId="77777777" w:rsidR="006A284E" w:rsidRDefault="006A284E" w:rsidP="006A284E">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6A284E" w14:paraId="71598D9F" w14:textId="77777777">
        <w:tc>
          <w:tcPr>
            <w:tcW w:w="2016" w:type="dxa"/>
          </w:tcPr>
          <w:p w14:paraId="28394792" w14:textId="77777777" w:rsidR="006A284E" w:rsidRDefault="006A284E" w:rsidP="00BD1DE5">
            <w:pPr>
              <w:pStyle w:val="Bodytext14"/>
            </w:pPr>
            <w:r>
              <w:t>SYMBOL:</w:t>
            </w:r>
          </w:p>
        </w:tc>
        <w:tc>
          <w:tcPr>
            <w:tcW w:w="7920" w:type="dxa"/>
          </w:tcPr>
          <w:p w14:paraId="387B6835" w14:textId="77777777" w:rsidR="006A284E" w:rsidRDefault="006A284E" w:rsidP="00BD1DE5">
            <w:pPr>
              <w:pStyle w:val="Body16italic"/>
            </w:pPr>
            <w:r>
              <w:t>BBLB</w:t>
            </w:r>
          </w:p>
        </w:tc>
      </w:tr>
      <w:tr w:rsidR="006A284E" w14:paraId="73DFDC23" w14:textId="77777777">
        <w:tc>
          <w:tcPr>
            <w:tcW w:w="2016" w:type="dxa"/>
          </w:tcPr>
          <w:p w14:paraId="139AFAD6" w14:textId="77777777" w:rsidR="006A284E" w:rsidRDefault="006A284E" w:rsidP="00BD1DE5">
            <w:pPr>
              <w:pStyle w:val="Bodytext14"/>
            </w:pPr>
            <w:r>
              <w:t>DATA TYPE:</w:t>
            </w:r>
          </w:p>
        </w:tc>
        <w:tc>
          <w:tcPr>
            <w:tcW w:w="7920" w:type="dxa"/>
          </w:tcPr>
          <w:p w14:paraId="3B9590C6" w14:textId="77777777" w:rsidR="006A284E" w:rsidRDefault="006A284E" w:rsidP="00BD1DE5">
            <w:pPr>
              <w:pStyle w:val="BodyTextSymbol"/>
              <w:tabs>
                <w:tab w:val="clear" w:pos="2016"/>
              </w:tabs>
            </w:pPr>
            <w:r>
              <w:t>X(9).X(2)</w:t>
            </w:r>
          </w:p>
        </w:tc>
      </w:tr>
      <w:tr w:rsidR="006A284E" w14:paraId="7E46D1A0" w14:textId="77777777">
        <w:tc>
          <w:tcPr>
            <w:tcW w:w="2016" w:type="dxa"/>
          </w:tcPr>
          <w:p w14:paraId="6E0D0D3E" w14:textId="77777777" w:rsidR="006A284E" w:rsidRDefault="006A284E" w:rsidP="00BD1DE5">
            <w:pPr>
              <w:pStyle w:val="Bodytext14"/>
            </w:pPr>
            <w:r>
              <w:t>SOURCE:</w:t>
            </w:r>
          </w:p>
        </w:tc>
        <w:tc>
          <w:tcPr>
            <w:tcW w:w="7920" w:type="dxa"/>
          </w:tcPr>
          <w:p w14:paraId="05C1FE56" w14:textId="77777777" w:rsidR="006A284E" w:rsidRDefault="006A284E" w:rsidP="00BD1DE5">
            <w:pPr>
              <w:pStyle w:val="BodyTextSymbol"/>
              <w:tabs>
                <w:tab w:val="clear" w:pos="2016"/>
              </w:tabs>
            </w:pPr>
            <w:proofErr w:type="spellStart"/>
            <w:r>
              <w:t>Inforce</w:t>
            </w:r>
            <w:proofErr w:type="spellEnd"/>
            <w:r>
              <w:t xml:space="preserve"> Extract</w:t>
            </w:r>
          </w:p>
        </w:tc>
      </w:tr>
    </w:tbl>
    <w:p w14:paraId="7DE4E3A7" w14:textId="77777777" w:rsidR="006A284E" w:rsidRDefault="006A284E" w:rsidP="006A284E">
      <w:pPr>
        <w:pStyle w:val="BodyText"/>
      </w:pPr>
    </w:p>
    <w:p w14:paraId="50FE79AC" w14:textId="77777777" w:rsidR="006A284E" w:rsidRDefault="006A284E" w:rsidP="006A284E">
      <w:pPr>
        <w:pStyle w:val="BodyText"/>
      </w:pPr>
    </w:p>
    <w:p w14:paraId="4D8EAD00" w14:textId="77777777" w:rsidR="006A284E" w:rsidRDefault="006A284E" w:rsidP="006A284E">
      <w:pPr>
        <w:pStyle w:val="BodyText"/>
      </w:pPr>
    </w:p>
    <w:p w14:paraId="758FB9F4" w14:textId="77777777" w:rsidR="006A284E" w:rsidRDefault="006A284E" w:rsidP="006A284E">
      <w:pPr>
        <w:pStyle w:val="Bodytext14"/>
      </w:pPr>
      <w:r>
        <w:t>DESCRIPTION:</w:t>
      </w:r>
    </w:p>
    <w:p w14:paraId="25DDC77E" w14:textId="77777777" w:rsidR="006A284E" w:rsidRDefault="006A284E" w:rsidP="006A284E">
      <w:pPr>
        <w:pStyle w:val="BodyText"/>
      </w:pPr>
    </w:p>
    <w:p w14:paraId="483AFE5F" w14:textId="77777777" w:rsidR="006A284E" w:rsidRDefault="006A284E" w:rsidP="006A284E">
      <w:pPr>
        <w:pStyle w:val="BodyText"/>
      </w:pPr>
      <w:r>
        <w:rPr>
          <w:b/>
        </w:rPr>
        <w:t>Benefit Base – Living Benefit</w:t>
      </w:r>
      <w:r>
        <w:t xml:space="preserve"> is the </w:t>
      </w:r>
      <w:r w:rsidR="00FD3B6D">
        <w:t xml:space="preserve">amount from which the </w:t>
      </w:r>
      <w:r w:rsidR="00985C05">
        <w:t xml:space="preserve">guaranteed living </w:t>
      </w:r>
      <w:r w:rsidR="00FD3B6D">
        <w:t>benefit amounts are derived.</w:t>
      </w:r>
    </w:p>
    <w:p w14:paraId="1A3D54EF" w14:textId="77777777" w:rsidR="00E43855" w:rsidRDefault="007E6B23">
      <w:pPr>
        <w:pStyle w:val="BodyText"/>
      </w:pPr>
      <w:r>
        <w:br w:type="page"/>
      </w:r>
    </w:p>
    <w:p w14:paraId="3DF0272C" w14:textId="77777777" w:rsidR="00A97869" w:rsidRDefault="00A97869">
      <w:pPr>
        <w:pStyle w:val="BodyText"/>
      </w:pPr>
    </w:p>
    <w:tbl>
      <w:tblPr>
        <w:tblW w:w="9885" w:type="dxa"/>
        <w:tblLayout w:type="fixed"/>
        <w:tblLook w:val="0000" w:firstRow="0" w:lastRow="0" w:firstColumn="0" w:lastColumn="0" w:noHBand="0" w:noVBand="0"/>
      </w:tblPr>
      <w:tblGrid>
        <w:gridCol w:w="1957"/>
        <w:gridCol w:w="7928"/>
      </w:tblGrid>
      <w:tr w:rsidR="00A97869" w14:paraId="579CAC96" w14:textId="77777777" w:rsidTr="00991E42">
        <w:trPr>
          <w:cantSplit/>
        </w:trPr>
        <w:tc>
          <w:tcPr>
            <w:tcW w:w="1957" w:type="dxa"/>
          </w:tcPr>
          <w:p w14:paraId="59315548" w14:textId="773F8C0F" w:rsidR="00A97869" w:rsidRDefault="00A97869" w:rsidP="00BD1DE5">
            <w:pPr>
              <w:pStyle w:val="Bodytext14"/>
            </w:pPr>
            <w:r>
              <w:br w:type="page"/>
            </w:r>
            <w:bookmarkStart w:id="20" w:name="OLE_LINK1"/>
            <w:bookmarkStart w:id="21" w:name="OLE_LINK2"/>
            <w:r>
              <w:t>FIELD NAME:</w:t>
            </w:r>
          </w:p>
        </w:tc>
        <w:tc>
          <w:tcPr>
            <w:tcW w:w="7928" w:type="dxa"/>
          </w:tcPr>
          <w:p w14:paraId="54A1A0A5" w14:textId="77777777" w:rsidR="00A97869" w:rsidRDefault="00A97869" w:rsidP="00BD1DE5">
            <w:pPr>
              <w:pStyle w:val="Heading3"/>
            </w:pPr>
            <w:r>
              <w:t>Standard Scenario Reserve</w:t>
            </w:r>
          </w:p>
        </w:tc>
      </w:tr>
    </w:tbl>
    <w:p w14:paraId="3095DDBF" w14:textId="77777777" w:rsidR="00A97869" w:rsidRDefault="00A97869" w:rsidP="00A97869">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A97869" w14:paraId="5447C98E" w14:textId="77777777">
        <w:tc>
          <w:tcPr>
            <w:tcW w:w="2016" w:type="dxa"/>
          </w:tcPr>
          <w:p w14:paraId="0068A768" w14:textId="77777777" w:rsidR="00A97869" w:rsidRDefault="00A97869" w:rsidP="00BD1DE5">
            <w:pPr>
              <w:pStyle w:val="Bodytext14"/>
            </w:pPr>
            <w:r>
              <w:t>SYMBOL:</w:t>
            </w:r>
          </w:p>
        </w:tc>
        <w:tc>
          <w:tcPr>
            <w:tcW w:w="7920" w:type="dxa"/>
          </w:tcPr>
          <w:p w14:paraId="49EAEB0A" w14:textId="77777777" w:rsidR="00A97869" w:rsidRDefault="00A97869" w:rsidP="00BD1DE5">
            <w:pPr>
              <w:pStyle w:val="Body16italic"/>
            </w:pPr>
            <w:r>
              <w:t>SSV</w:t>
            </w:r>
          </w:p>
        </w:tc>
      </w:tr>
      <w:tr w:rsidR="00A97869" w14:paraId="60343733" w14:textId="77777777">
        <w:tc>
          <w:tcPr>
            <w:tcW w:w="2016" w:type="dxa"/>
          </w:tcPr>
          <w:p w14:paraId="610C3C87" w14:textId="77777777" w:rsidR="00A97869" w:rsidRDefault="00A97869" w:rsidP="00BD1DE5">
            <w:pPr>
              <w:pStyle w:val="Bodytext14"/>
            </w:pPr>
            <w:r>
              <w:t>DATA TYPE:</w:t>
            </w:r>
          </w:p>
        </w:tc>
        <w:tc>
          <w:tcPr>
            <w:tcW w:w="7920" w:type="dxa"/>
          </w:tcPr>
          <w:p w14:paraId="2D7AEF1F" w14:textId="77777777" w:rsidR="00A97869" w:rsidRDefault="00A97869" w:rsidP="00BD1DE5">
            <w:pPr>
              <w:pStyle w:val="BodyTextSymbol"/>
              <w:tabs>
                <w:tab w:val="clear" w:pos="2016"/>
              </w:tabs>
            </w:pPr>
            <w:r>
              <w:t>X(9).X(2)</w:t>
            </w:r>
          </w:p>
        </w:tc>
      </w:tr>
      <w:tr w:rsidR="00A97869" w14:paraId="5AC0AD50" w14:textId="77777777">
        <w:tc>
          <w:tcPr>
            <w:tcW w:w="2016" w:type="dxa"/>
          </w:tcPr>
          <w:p w14:paraId="4E368F8B" w14:textId="77777777" w:rsidR="00A97869" w:rsidRDefault="00A97869" w:rsidP="00BD1DE5">
            <w:pPr>
              <w:pStyle w:val="Bodytext14"/>
            </w:pPr>
            <w:r>
              <w:t>SOURCE:</w:t>
            </w:r>
          </w:p>
        </w:tc>
        <w:tc>
          <w:tcPr>
            <w:tcW w:w="7920" w:type="dxa"/>
          </w:tcPr>
          <w:p w14:paraId="1E2DB68B" w14:textId="77777777" w:rsidR="00A97869" w:rsidRDefault="00A97869" w:rsidP="00BD1DE5">
            <w:pPr>
              <w:pStyle w:val="BodyTextSymbol"/>
              <w:tabs>
                <w:tab w:val="clear" w:pos="2016"/>
              </w:tabs>
            </w:pPr>
            <w:proofErr w:type="spellStart"/>
            <w:r>
              <w:t>Inforce</w:t>
            </w:r>
            <w:proofErr w:type="spellEnd"/>
            <w:r>
              <w:t xml:space="preserve"> Extract</w:t>
            </w:r>
          </w:p>
        </w:tc>
      </w:tr>
    </w:tbl>
    <w:p w14:paraId="2CC5C675" w14:textId="77777777" w:rsidR="00A97869" w:rsidRDefault="00A97869" w:rsidP="00A97869">
      <w:pPr>
        <w:pStyle w:val="BodyText"/>
      </w:pPr>
    </w:p>
    <w:p w14:paraId="3A5B3BAA" w14:textId="77777777" w:rsidR="00A97869" w:rsidRDefault="00A97869" w:rsidP="00A97869">
      <w:pPr>
        <w:pStyle w:val="BodyText"/>
      </w:pPr>
    </w:p>
    <w:p w14:paraId="590CB555" w14:textId="77777777" w:rsidR="00A97869" w:rsidRDefault="00A97869" w:rsidP="00A97869">
      <w:pPr>
        <w:pStyle w:val="BodyText"/>
      </w:pPr>
    </w:p>
    <w:p w14:paraId="57957025" w14:textId="77777777" w:rsidR="00A97869" w:rsidRDefault="00A97869" w:rsidP="00A97869">
      <w:pPr>
        <w:pStyle w:val="Bodytext14"/>
      </w:pPr>
      <w:r>
        <w:t>DESCRIPTION:</w:t>
      </w:r>
    </w:p>
    <w:p w14:paraId="1AFC155C" w14:textId="77777777" w:rsidR="00A97869" w:rsidRDefault="00A97869" w:rsidP="00A97869">
      <w:pPr>
        <w:pStyle w:val="BodyText"/>
      </w:pPr>
    </w:p>
    <w:p w14:paraId="53CC1CB3" w14:textId="77777777" w:rsidR="00A97869" w:rsidRDefault="00A97869" w:rsidP="00A97869">
      <w:pPr>
        <w:pStyle w:val="BodyText"/>
      </w:pPr>
      <w:r>
        <w:rPr>
          <w:b/>
        </w:rPr>
        <w:t>Standard Scenario Reserve</w:t>
      </w:r>
      <w:r>
        <w:t xml:space="preserve"> is the reserve determined </w:t>
      </w:r>
      <w:r w:rsidR="000618EF">
        <w:t xml:space="preserve">under the Standard Scenario Method </w:t>
      </w:r>
      <w:r>
        <w:t>based on the requirements set forth</w:t>
      </w:r>
      <w:r w:rsidR="000618EF">
        <w:t xml:space="preserve"> in </w:t>
      </w:r>
      <w:r w:rsidR="00AD1D5E">
        <w:t>Section 103.6 of 11 NYCRR 103 (Insurance Regulation 213)</w:t>
      </w:r>
      <w:r w:rsidR="000618EF" w:rsidRPr="00FA2664">
        <w:t>.</w:t>
      </w:r>
      <w:r w:rsidR="00884141" w:rsidRPr="00FA2664">
        <w:t xml:space="preserve">  This amount shall be determined before reinsurance.</w:t>
      </w:r>
    </w:p>
    <w:bookmarkEnd w:id="20"/>
    <w:bookmarkEnd w:id="21"/>
    <w:p w14:paraId="5875D44B" w14:textId="77777777" w:rsidR="004B7162" w:rsidRDefault="004B7162" w:rsidP="004B7162">
      <w:pPr>
        <w:pStyle w:val="BodyText"/>
      </w:pPr>
    </w:p>
    <w:p w14:paraId="3B5E3636" w14:textId="77777777" w:rsidR="004F5D07" w:rsidRDefault="00351CC8" w:rsidP="004B7162">
      <w:pPr>
        <w:pStyle w:val="BodyText"/>
      </w:pPr>
      <w:r>
        <w:br w:type="page"/>
      </w:r>
    </w:p>
    <w:tbl>
      <w:tblPr>
        <w:tblW w:w="0" w:type="auto"/>
        <w:tblLayout w:type="fixed"/>
        <w:tblLook w:val="0000" w:firstRow="0" w:lastRow="0" w:firstColumn="0" w:lastColumn="0" w:noHBand="0" w:noVBand="0"/>
      </w:tblPr>
      <w:tblGrid>
        <w:gridCol w:w="1957"/>
        <w:gridCol w:w="7928"/>
      </w:tblGrid>
      <w:tr w:rsidR="004F5D07" w14:paraId="09385C6F" w14:textId="77777777" w:rsidTr="00F12FFB">
        <w:trPr>
          <w:cantSplit/>
        </w:trPr>
        <w:tc>
          <w:tcPr>
            <w:tcW w:w="1957" w:type="dxa"/>
          </w:tcPr>
          <w:p w14:paraId="28527DDA" w14:textId="77777777" w:rsidR="004F5D07" w:rsidRDefault="004F5D07" w:rsidP="00F12FFB">
            <w:pPr>
              <w:pStyle w:val="Bodytext14"/>
            </w:pPr>
            <w:r>
              <w:lastRenderedPageBreak/>
              <w:t>FIELD NAME:</w:t>
            </w:r>
          </w:p>
        </w:tc>
        <w:tc>
          <w:tcPr>
            <w:tcW w:w="7928" w:type="dxa"/>
          </w:tcPr>
          <w:p w14:paraId="7FB2CB90" w14:textId="77777777" w:rsidR="004F5D07" w:rsidRDefault="004F5D07" w:rsidP="00F12FFB">
            <w:pPr>
              <w:pStyle w:val="Heading3"/>
            </w:pPr>
            <w:r>
              <w:t>Option Value Floor</w:t>
            </w:r>
          </w:p>
        </w:tc>
      </w:tr>
    </w:tbl>
    <w:p w14:paraId="523ED162" w14:textId="77777777" w:rsidR="004F5D07" w:rsidRDefault="004F5D07" w:rsidP="004F5D07">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4F5D07" w14:paraId="7EC756C7" w14:textId="77777777" w:rsidTr="00F12FFB">
        <w:tc>
          <w:tcPr>
            <w:tcW w:w="2016" w:type="dxa"/>
          </w:tcPr>
          <w:p w14:paraId="4EF38C3E" w14:textId="77777777" w:rsidR="004F5D07" w:rsidRDefault="004F5D07" w:rsidP="00F12FFB">
            <w:pPr>
              <w:pStyle w:val="Bodytext14"/>
            </w:pPr>
            <w:r>
              <w:t>SYMBOL:</w:t>
            </w:r>
          </w:p>
        </w:tc>
        <w:tc>
          <w:tcPr>
            <w:tcW w:w="7920" w:type="dxa"/>
          </w:tcPr>
          <w:p w14:paraId="70581916" w14:textId="77777777" w:rsidR="004F5D07" w:rsidRDefault="004F5D07" w:rsidP="00F12FFB">
            <w:pPr>
              <w:pStyle w:val="Body16italic"/>
            </w:pPr>
            <w:proofErr w:type="spellStart"/>
            <w:r>
              <w:t>OptValFlr</w:t>
            </w:r>
            <w:proofErr w:type="spellEnd"/>
          </w:p>
        </w:tc>
      </w:tr>
      <w:tr w:rsidR="004F5D07" w14:paraId="3DCA8543" w14:textId="77777777" w:rsidTr="00F12FFB">
        <w:tc>
          <w:tcPr>
            <w:tcW w:w="2016" w:type="dxa"/>
          </w:tcPr>
          <w:p w14:paraId="4058FED0" w14:textId="77777777" w:rsidR="004F5D07" w:rsidRDefault="004F5D07" w:rsidP="00F12FFB">
            <w:pPr>
              <w:pStyle w:val="Bodytext14"/>
            </w:pPr>
            <w:r>
              <w:t>DATA TYPE:</w:t>
            </w:r>
          </w:p>
        </w:tc>
        <w:tc>
          <w:tcPr>
            <w:tcW w:w="7920" w:type="dxa"/>
          </w:tcPr>
          <w:p w14:paraId="31344868" w14:textId="77777777" w:rsidR="004F5D07" w:rsidRDefault="004F5D07" w:rsidP="00F12FFB">
            <w:pPr>
              <w:pStyle w:val="BodyTextSymbol"/>
              <w:tabs>
                <w:tab w:val="clear" w:pos="2016"/>
              </w:tabs>
            </w:pPr>
            <w:r>
              <w:t>X(9).X(2)</w:t>
            </w:r>
          </w:p>
        </w:tc>
      </w:tr>
      <w:tr w:rsidR="004F5D07" w14:paraId="159AA808" w14:textId="77777777" w:rsidTr="00F12FFB">
        <w:tc>
          <w:tcPr>
            <w:tcW w:w="2016" w:type="dxa"/>
          </w:tcPr>
          <w:p w14:paraId="1D67401F" w14:textId="77777777" w:rsidR="004F5D07" w:rsidRDefault="004F5D07" w:rsidP="00F12FFB">
            <w:pPr>
              <w:pStyle w:val="Bodytext14"/>
            </w:pPr>
            <w:r>
              <w:t>SOURCE:</w:t>
            </w:r>
          </w:p>
        </w:tc>
        <w:tc>
          <w:tcPr>
            <w:tcW w:w="7920" w:type="dxa"/>
          </w:tcPr>
          <w:p w14:paraId="1D13A481" w14:textId="77777777" w:rsidR="004F5D07" w:rsidRDefault="004F5D07" w:rsidP="00F12FFB">
            <w:pPr>
              <w:pStyle w:val="BodyTextSymbol"/>
              <w:tabs>
                <w:tab w:val="clear" w:pos="2016"/>
              </w:tabs>
            </w:pPr>
            <w:proofErr w:type="spellStart"/>
            <w:r>
              <w:t>Inforce</w:t>
            </w:r>
            <w:proofErr w:type="spellEnd"/>
            <w:r>
              <w:t xml:space="preserve"> Extract</w:t>
            </w:r>
          </w:p>
        </w:tc>
      </w:tr>
    </w:tbl>
    <w:p w14:paraId="692CF31A" w14:textId="77777777" w:rsidR="004F5D07" w:rsidRDefault="004F5D07" w:rsidP="004F5D07">
      <w:pPr>
        <w:pStyle w:val="BodyText"/>
      </w:pPr>
    </w:p>
    <w:p w14:paraId="7C770F1F" w14:textId="77777777" w:rsidR="004F5D07" w:rsidRDefault="004F5D07" w:rsidP="004F5D07">
      <w:pPr>
        <w:pStyle w:val="BodyText"/>
      </w:pPr>
    </w:p>
    <w:p w14:paraId="7E8C20ED" w14:textId="77777777" w:rsidR="004F5D07" w:rsidRDefault="004F5D07" w:rsidP="004F5D07">
      <w:pPr>
        <w:pStyle w:val="BodyText"/>
      </w:pPr>
    </w:p>
    <w:p w14:paraId="60D83049" w14:textId="77777777" w:rsidR="004F5D07" w:rsidRDefault="004F5D07" w:rsidP="004F5D07">
      <w:pPr>
        <w:pStyle w:val="Bodytext14"/>
      </w:pPr>
      <w:r>
        <w:t>DESCRIPTION:</w:t>
      </w:r>
    </w:p>
    <w:p w14:paraId="60C15B07" w14:textId="77777777" w:rsidR="004F5D07" w:rsidRDefault="004F5D07" w:rsidP="004F5D07">
      <w:pPr>
        <w:pStyle w:val="BodyText"/>
      </w:pPr>
    </w:p>
    <w:p w14:paraId="74CDF4B4" w14:textId="2B4CB8CE" w:rsidR="004F5D07" w:rsidRDefault="004F5D07" w:rsidP="004F5D07">
      <w:pPr>
        <w:pStyle w:val="BodyText"/>
      </w:pPr>
      <w:r>
        <w:rPr>
          <w:b/>
        </w:rPr>
        <w:t>Option Value Floor</w:t>
      </w:r>
      <w:r>
        <w:t xml:space="preserve"> is the option value calculated per Section 103.6</w:t>
      </w:r>
      <w:r w:rsidR="00774F4C">
        <w:t>(e)(5)</w:t>
      </w:r>
      <w:r>
        <w:t xml:space="preserve"> of Regulation 213</w:t>
      </w:r>
      <w:r w:rsidRPr="00FA2664">
        <w:t>.</w:t>
      </w:r>
      <w:r w:rsidR="00C36915">
        <w:t xml:space="preserve"> Mark this field as “NA” if not applicable.</w:t>
      </w:r>
    </w:p>
    <w:p w14:paraId="1C31A371" w14:textId="77777777" w:rsidR="00774F4C" w:rsidRDefault="004F5D07" w:rsidP="004F5D07">
      <w:pPr>
        <w:pStyle w:val="BodyText"/>
      </w:pPr>
      <w:r>
        <w:br w:type="page"/>
      </w:r>
    </w:p>
    <w:tbl>
      <w:tblPr>
        <w:tblW w:w="0" w:type="auto"/>
        <w:tblLayout w:type="fixed"/>
        <w:tblLook w:val="0000" w:firstRow="0" w:lastRow="0" w:firstColumn="0" w:lastColumn="0" w:noHBand="0" w:noVBand="0"/>
      </w:tblPr>
      <w:tblGrid>
        <w:gridCol w:w="1957"/>
        <w:gridCol w:w="7928"/>
      </w:tblGrid>
      <w:tr w:rsidR="00774F4C" w14:paraId="1A12E947" w14:textId="77777777" w:rsidTr="00F12FFB">
        <w:trPr>
          <w:cantSplit/>
        </w:trPr>
        <w:tc>
          <w:tcPr>
            <w:tcW w:w="1957" w:type="dxa"/>
          </w:tcPr>
          <w:p w14:paraId="3757D7E1" w14:textId="77777777" w:rsidR="00774F4C" w:rsidRDefault="00774F4C" w:rsidP="00F12FFB">
            <w:pPr>
              <w:pStyle w:val="Bodytext14"/>
            </w:pPr>
            <w:r>
              <w:lastRenderedPageBreak/>
              <w:t>FIELD NAME:</w:t>
            </w:r>
          </w:p>
        </w:tc>
        <w:tc>
          <w:tcPr>
            <w:tcW w:w="7928" w:type="dxa"/>
          </w:tcPr>
          <w:p w14:paraId="4001A48F" w14:textId="77777777" w:rsidR="00774F4C" w:rsidRDefault="00774F4C" w:rsidP="00F12FFB">
            <w:pPr>
              <w:pStyle w:val="Heading3"/>
            </w:pPr>
            <w:r>
              <w:t>VM-21 Reserve</w:t>
            </w:r>
          </w:p>
        </w:tc>
      </w:tr>
    </w:tbl>
    <w:p w14:paraId="628C0EC6" w14:textId="77777777" w:rsidR="00774F4C" w:rsidRDefault="00774F4C" w:rsidP="00774F4C">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7920"/>
      </w:tblGrid>
      <w:tr w:rsidR="00774F4C" w14:paraId="777F7307" w14:textId="77777777" w:rsidTr="00F12FFB">
        <w:tc>
          <w:tcPr>
            <w:tcW w:w="2016" w:type="dxa"/>
          </w:tcPr>
          <w:p w14:paraId="321FB4CC" w14:textId="77777777" w:rsidR="00774F4C" w:rsidRDefault="00774F4C" w:rsidP="00F12FFB">
            <w:pPr>
              <w:pStyle w:val="Bodytext14"/>
            </w:pPr>
            <w:r>
              <w:t>SYMBOL:</w:t>
            </w:r>
          </w:p>
        </w:tc>
        <w:tc>
          <w:tcPr>
            <w:tcW w:w="7920" w:type="dxa"/>
          </w:tcPr>
          <w:p w14:paraId="0567BB0C" w14:textId="77777777" w:rsidR="00774F4C" w:rsidRDefault="00774F4C" w:rsidP="00F12FFB">
            <w:pPr>
              <w:pStyle w:val="Body16italic"/>
            </w:pPr>
            <w:r>
              <w:t>VM21V</w:t>
            </w:r>
          </w:p>
        </w:tc>
      </w:tr>
      <w:tr w:rsidR="00774F4C" w14:paraId="555AE0F3" w14:textId="77777777" w:rsidTr="00F12FFB">
        <w:tc>
          <w:tcPr>
            <w:tcW w:w="2016" w:type="dxa"/>
          </w:tcPr>
          <w:p w14:paraId="6F6CD22B" w14:textId="77777777" w:rsidR="00774F4C" w:rsidRDefault="00774F4C" w:rsidP="00F12FFB">
            <w:pPr>
              <w:pStyle w:val="Bodytext14"/>
            </w:pPr>
            <w:r>
              <w:t>DATA TYPE:</w:t>
            </w:r>
          </w:p>
        </w:tc>
        <w:tc>
          <w:tcPr>
            <w:tcW w:w="7920" w:type="dxa"/>
          </w:tcPr>
          <w:p w14:paraId="3CC7BAED" w14:textId="77777777" w:rsidR="00774F4C" w:rsidRDefault="00774F4C" w:rsidP="00F12FFB">
            <w:pPr>
              <w:pStyle w:val="BodyTextSymbol"/>
              <w:tabs>
                <w:tab w:val="clear" w:pos="2016"/>
              </w:tabs>
            </w:pPr>
            <w:r>
              <w:t>X(9).X(2)</w:t>
            </w:r>
          </w:p>
        </w:tc>
      </w:tr>
      <w:tr w:rsidR="00774F4C" w14:paraId="7B98C2BB" w14:textId="77777777" w:rsidTr="00F12FFB">
        <w:tc>
          <w:tcPr>
            <w:tcW w:w="2016" w:type="dxa"/>
          </w:tcPr>
          <w:p w14:paraId="1A74B5BA" w14:textId="77777777" w:rsidR="00774F4C" w:rsidRDefault="00774F4C" w:rsidP="00F12FFB">
            <w:pPr>
              <w:pStyle w:val="Bodytext14"/>
            </w:pPr>
            <w:r>
              <w:t>SOURCE:</w:t>
            </w:r>
          </w:p>
        </w:tc>
        <w:tc>
          <w:tcPr>
            <w:tcW w:w="7920" w:type="dxa"/>
          </w:tcPr>
          <w:p w14:paraId="0A6C662F" w14:textId="77777777" w:rsidR="00774F4C" w:rsidRDefault="00774F4C" w:rsidP="00F12FFB">
            <w:pPr>
              <w:pStyle w:val="BodyTextSymbol"/>
              <w:tabs>
                <w:tab w:val="clear" w:pos="2016"/>
              </w:tabs>
            </w:pPr>
            <w:proofErr w:type="spellStart"/>
            <w:r>
              <w:t>Inforce</w:t>
            </w:r>
            <w:proofErr w:type="spellEnd"/>
            <w:r>
              <w:t xml:space="preserve"> Extract</w:t>
            </w:r>
          </w:p>
        </w:tc>
      </w:tr>
    </w:tbl>
    <w:p w14:paraId="2E737FD6" w14:textId="77777777" w:rsidR="00774F4C" w:rsidRDefault="00774F4C" w:rsidP="00774F4C">
      <w:pPr>
        <w:pStyle w:val="BodyText"/>
      </w:pPr>
    </w:p>
    <w:p w14:paraId="1FFC10FB" w14:textId="77777777" w:rsidR="00774F4C" w:rsidRDefault="00774F4C" w:rsidP="00774F4C">
      <w:pPr>
        <w:pStyle w:val="BodyText"/>
      </w:pPr>
    </w:p>
    <w:p w14:paraId="242437AA" w14:textId="77777777" w:rsidR="00774F4C" w:rsidRDefault="00774F4C" w:rsidP="00774F4C">
      <w:pPr>
        <w:pStyle w:val="BodyText"/>
      </w:pPr>
    </w:p>
    <w:p w14:paraId="1C783D5E" w14:textId="77777777" w:rsidR="00774F4C" w:rsidRDefault="00774F4C" w:rsidP="00774F4C">
      <w:pPr>
        <w:pStyle w:val="Bodytext14"/>
      </w:pPr>
      <w:r>
        <w:t>DESCRIPTION:</w:t>
      </w:r>
    </w:p>
    <w:p w14:paraId="4BD6F300" w14:textId="77777777" w:rsidR="00774F4C" w:rsidRDefault="00774F4C" w:rsidP="00774F4C">
      <w:pPr>
        <w:pStyle w:val="BodyText"/>
      </w:pPr>
    </w:p>
    <w:p w14:paraId="10351527" w14:textId="6E5AE75A" w:rsidR="00774F4C" w:rsidRDefault="00774F4C" w:rsidP="00774F4C">
      <w:pPr>
        <w:pStyle w:val="BodyText"/>
      </w:pPr>
      <w:r>
        <w:rPr>
          <w:b/>
        </w:rPr>
        <w:t>VM-21 Reserve</w:t>
      </w:r>
      <w:r>
        <w:t xml:space="preserve"> is the reserve calculated per </w:t>
      </w:r>
      <w:r w:rsidR="0095350E">
        <w:t>VM-21 of the Valuation Manual</w:t>
      </w:r>
      <w:r w:rsidRPr="00FA2664">
        <w:t>.</w:t>
      </w:r>
      <w:r w:rsidR="00C36915">
        <w:t xml:space="preserve"> Mark this field “NA” if not applicable.</w:t>
      </w:r>
    </w:p>
    <w:p w14:paraId="5F793DF3" w14:textId="77777777" w:rsidR="004F5D07" w:rsidRDefault="00774F4C" w:rsidP="00944A8B">
      <w:pPr>
        <w:pStyle w:val="BodyText"/>
      </w:pPr>
      <w:r>
        <w:br w:type="page"/>
      </w:r>
    </w:p>
    <w:p w14:paraId="494A89BD" w14:textId="77777777" w:rsidR="00351CC8" w:rsidRDefault="00351CC8" w:rsidP="004B7162">
      <w:pPr>
        <w:pStyle w:val="BodyText"/>
      </w:pPr>
    </w:p>
    <w:tbl>
      <w:tblPr>
        <w:tblW w:w="0" w:type="auto"/>
        <w:tblLayout w:type="fixed"/>
        <w:tblLook w:val="0000" w:firstRow="0" w:lastRow="0" w:firstColumn="0" w:lastColumn="0" w:noHBand="0" w:noVBand="0"/>
      </w:tblPr>
      <w:tblGrid>
        <w:gridCol w:w="1998"/>
        <w:gridCol w:w="7838"/>
      </w:tblGrid>
      <w:tr w:rsidR="00351CC8" w14:paraId="2D7A7AA5" w14:textId="77777777">
        <w:trPr>
          <w:cantSplit/>
        </w:trPr>
        <w:tc>
          <w:tcPr>
            <w:tcW w:w="1998" w:type="dxa"/>
          </w:tcPr>
          <w:p w14:paraId="4B92F82B" w14:textId="77777777" w:rsidR="00351CC8" w:rsidRDefault="00351CC8">
            <w:pPr>
              <w:pStyle w:val="Bodytext14"/>
            </w:pPr>
            <w:r>
              <w:t>FIELD NAME:</w:t>
            </w:r>
          </w:p>
        </w:tc>
        <w:tc>
          <w:tcPr>
            <w:tcW w:w="7838" w:type="dxa"/>
          </w:tcPr>
          <w:p w14:paraId="604761A9" w14:textId="77777777" w:rsidR="00351CC8" w:rsidRDefault="00351CC8">
            <w:pPr>
              <w:pStyle w:val="Heading3"/>
            </w:pPr>
            <w:r>
              <w:t>Company Reported Statutory Reserve – General Account</w:t>
            </w:r>
          </w:p>
        </w:tc>
      </w:tr>
    </w:tbl>
    <w:p w14:paraId="4EBFD525"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3960"/>
      </w:tblGrid>
      <w:tr w:rsidR="00351CC8" w14:paraId="331B6B7E" w14:textId="77777777">
        <w:tc>
          <w:tcPr>
            <w:tcW w:w="2016" w:type="dxa"/>
          </w:tcPr>
          <w:p w14:paraId="3060D80A" w14:textId="77777777" w:rsidR="00351CC8" w:rsidRDefault="00351CC8">
            <w:pPr>
              <w:pStyle w:val="Bodytext14"/>
            </w:pPr>
            <w:r>
              <w:t>SYMBOL:</w:t>
            </w:r>
          </w:p>
        </w:tc>
        <w:tc>
          <w:tcPr>
            <w:tcW w:w="3960" w:type="dxa"/>
          </w:tcPr>
          <w:p w14:paraId="0E4CCB2E" w14:textId="77777777" w:rsidR="00351CC8" w:rsidRDefault="00351CC8">
            <w:pPr>
              <w:pStyle w:val="Body16italic"/>
            </w:pPr>
            <w:proofErr w:type="spellStart"/>
            <w:r>
              <w:t>StatVCmpnyGA</w:t>
            </w:r>
            <w:proofErr w:type="spellEnd"/>
          </w:p>
        </w:tc>
      </w:tr>
      <w:tr w:rsidR="00351CC8" w14:paraId="4C2C567D" w14:textId="77777777">
        <w:tc>
          <w:tcPr>
            <w:tcW w:w="2016" w:type="dxa"/>
          </w:tcPr>
          <w:p w14:paraId="3DF79B10" w14:textId="77777777" w:rsidR="00351CC8" w:rsidRDefault="00351CC8">
            <w:pPr>
              <w:pStyle w:val="Bodytext14"/>
            </w:pPr>
            <w:r>
              <w:t>DATA TYPE:</w:t>
            </w:r>
          </w:p>
        </w:tc>
        <w:tc>
          <w:tcPr>
            <w:tcW w:w="3960" w:type="dxa"/>
          </w:tcPr>
          <w:p w14:paraId="5F0489EE" w14:textId="77777777" w:rsidR="00351CC8" w:rsidRDefault="00351CC8">
            <w:pPr>
              <w:pStyle w:val="BodyTextSymbol"/>
              <w:tabs>
                <w:tab w:val="clear" w:pos="2016"/>
              </w:tabs>
            </w:pPr>
            <w:r>
              <w:t>X(9).X(2)</w:t>
            </w:r>
          </w:p>
        </w:tc>
      </w:tr>
      <w:tr w:rsidR="00351CC8" w14:paraId="373CF5CB" w14:textId="77777777">
        <w:tc>
          <w:tcPr>
            <w:tcW w:w="2016" w:type="dxa"/>
          </w:tcPr>
          <w:p w14:paraId="5BFEC9E2" w14:textId="77777777" w:rsidR="00351CC8" w:rsidRDefault="00351CC8">
            <w:pPr>
              <w:pStyle w:val="Bodytext14"/>
            </w:pPr>
            <w:r>
              <w:t>SOURCE:</w:t>
            </w:r>
          </w:p>
        </w:tc>
        <w:tc>
          <w:tcPr>
            <w:tcW w:w="3960" w:type="dxa"/>
          </w:tcPr>
          <w:p w14:paraId="5893C016" w14:textId="77777777" w:rsidR="00351CC8" w:rsidRDefault="00351CC8">
            <w:pPr>
              <w:pStyle w:val="BodyTextSymbol"/>
              <w:tabs>
                <w:tab w:val="clear" w:pos="2016"/>
              </w:tabs>
            </w:pPr>
            <w:proofErr w:type="spellStart"/>
            <w:r>
              <w:t>Inforce</w:t>
            </w:r>
            <w:proofErr w:type="spellEnd"/>
            <w:r>
              <w:t xml:space="preserve"> Extract</w:t>
            </w:r>
          </w:p>
        </w:tc>
      </w:tr>
    </w:tbl>
    <w:p w14:paraId="38AE3281" w14:textId="77777777" w:rsidR="00351CC8" w:rsidRDefault="00351CC8">
      <w:pPr>
        <w:pStyle w:val="BodyText"/>
      </w:pPr>
    </w:p>
    <w:p w14:paraId="0DD45CD4" w14:textId="77777777" w:rsidR="00351CC8" w:rsidRDefault="00351CC8">
      <w:pPr>
        <w:pStyle w:val="BodyText"/>
      </w:pPr>
    </w:p>
    <w:p w14:paraId="26F9DBF4" w14:textId="77777777" w:rsidR="00351CC8" w:rsidRDefault="00351CC8">
      <w:pPr>
        <w:pStyle w:val="BodyText"/>
      </w:pPr>
    </w:p>
    <w:p w14:paraId="5A77D630" w14:textId="77777777" w:rsidR="00351CC8" w:rsidRDefault="00351CC8">
      <w:pPr>
        <w:pStyle w:val="Bodytext14"/>
      </w:pPr>
      <w:r>
        <w:t>DESCRIPTION:</w:t>
      </w:r>
    </w:p>
    <w:p w14:paraId="4260D245" w14:textId="77777777" w:rsidR="00351CC8" w:rsidRDefault="00351CC8">
      <w:pPr>
        <w:pStyle w:val="BodyText"/>
      </w:pPr>
    </w:p>
    <w:p w14:paraId="176F6AF3" w14:textId="77777777" w:rsidR="00351CC8" w:rsidRDefault="00351CC8">
      <w:pPr>
        <w:pStyle w:val="BodyText"/>
      </w:pPr>
      <w:r>
        <w:rPr>
          <w:b/>
        </w:rPr>
        <w:t>Company Reported</w:t>
      </w:r>
      <w:r>
        <w:t xml:space="preserve"> </w:t>
      </w:r>
      <w:r>
        <w:rPr>
          <w:b/>
        </w:rPr>
        <w:t xml:space="preserve">Statutory Reserve – General Account </w:t>
      </w:r>
      <w:r>
        <w:t>is the total statutory reserve held in the General Account (before reinsurance) reported by the insurer.</w:t>
      </w:r>
    </w:p>
    <w:p w14:paraId="2866A380" w14:textId="77777777" w:rsidR="00351CC8" w:rsidRDefault="00351CC8">
      <w:pPr>
        <w:pStyle w:val="BodyText"/>
      </w:pPr>
    </w:p>
    <w:p w14:paraId="049B3A53" w14:textId="77777777" w:rsidR="00351CC8" w:rsidRDefault="00351CC8">
      <w:pPr>
        <w:pStyle w:val="BodyText"/>
      </w:pPr>
      <w:r>
        <w:br w:type="page"/>
      </w:r>
    </w:p>
    <w:tbl>
      <w:tblPr>
        <w:tblW w:w="0" w:type="auto"/>
        <w:tblLayout w:type="fixed"/>
        <w:tblLook w:val="0000" w:firstRow="0" w:lastRow="0" w:firstColumn="0" w:lastColumn="0" w:noHBand="0" w:noVBand="0"/>
      </w:tblPr>
      <w:tblGrid>
        <w:gridCol w:w="1998"/>
        <w:gridCol w:w="7838"/>
      </w:tblGrid>
      <w:tr w:rsidR="00351CC8" w14:paraId="226D72B7" w14:textId="77777777">
        <w:trPr>
          <w:cantSplit/>
        </w:trPr>
        <w:tc>
          <w:tcPr>
            <w:tcW w:w="1998" w:type="dxa"/>
          </w:tcPr>
          <w:p w14:paraId="521926F1" w14:textId="77777777" w:rsidR="00351CC8" w:rsidRDefault="00351CC8">
            <w:pPr>
              <w:pStyle w:val="Bodytext14"/>
            </w:pPr>
            <w:r>
              <w:lastRenderedPageBreak/>
              <w:t>FIELD NAME:</w:t>
            </w:r>
          </w:p>
        </w:tc>
        <w:tc>
          <w:tcPr>
            <w:tcW w:w="7838" w:type="dxa"/>
          </w:tcPr>
          <w:p w14:paraId="29F7CC82" w14:textId="77777777" w:rsidR="00351CC8" w:rsidRDefault="00351CC8">
            <w:pPr>
              <w:pStyle w:val="Heading3"/>
            </w:pPr>
            <w:r>
              <w:t>Company Reported Statutory Reserve – Separate Account</w:t>
            </w:r>
          </w:p>
        </w:tc>
      </w:tr>
    </w:tbl>
    <w:p w14:paraId="5BD6A800"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3960"/>
      </w:tblGrid>
      <w:tr w:rsidR="00351CC8" w14:paraId="189DF6B3" w14:textId="77777777">
        <w:tc>
          <w:tcPr>
            <w:tcW w:w="2016" w:type="dxa"/>
          </w:tcPr>
          <w:p w14:paraId="54F7F9D1" w14:textId="77777777" w:rsidR="00351CC8" w:rsidRDefault="00351CC8">
            <w:pPr>
              <w:pStyle w:val="Bodytext14"/>
            </w:pPr>
            <w:r>
              <w:t>SYMBOL:</w:t>
            </w:r>
          </w:p>
        </w:tc>
        <w:tc>
          <w:tcPr>
            <w:tcW w:w="3960" w:type="dxa"/>
          </w:tcPr>
          <w:p w14:paraId="48379D65" w14:textId="77777777" w:rsidR="00351CC8" w:rsidRDefault="00351CC8">
            <w:pPr>
              <w:pStyle w:val="Body16italic"/>
            </w:pPr>
            <w:proofErr w:type="spellStart"/>
            <w:r>
              <w:t>StatVCmpnySA</w:t>
            </w:r>
            <w:proofErr w:type="spellEnd"/>
          </w:p>
        </w:tc>
      </w:tr>
      <w:tr w:rsidR="00351CC8" w14:paraId="27A78F2F" w14:textId="77777777">
        <w:tc>
          <w:tcPr>
            <w:tcW w:w="2016" w:type="dxa"/>
          </w:tcPr>
          <w:p w14:paraId="7F0DDDAE" w14:textId="77777777" w:rsidR="00351CC8" w:rsidRDefault="00351CC8">
            <w:pPr>
              <w:pStyle w:val="Bodytext14"/>
            </w:pPr>
            <w:r>
              <w:t>DATA TYPE:</w:t>
            </w:r>
          </w:p>
        </w:tc>
        <w:tc>
          <w:tcPr>
            <w:tcW w:w="3960" w:type="dxa"/>
          </w:tcPr>
          <w:p w14:paraId="51FE664E" w14:textId="77777777" w:rsidR="00351CC8" w:rsidRDefault="00351CC8">
            <w:pPr>
              <w:pStyle w:val="BodyTextSymbol"/>
              <w:tabs>
                <w:tab w:val="clear" w:pos="2016"/>
              </w:tabs>
            </w:pPr>
            <w:r>
              <w:t>X(9).X(2)</w:t>
            </w:r>
          </w:p>
        </w:tc>
      </w:tr>
      <w:tr w:rsidR="00351CC8" w14:paraId="08A7C427" w14:textId="77777777">
        <w:tc>
          <w:tcPr>
            <w:tcW w:w="2016" w:type="dxa"/>
          </w:tcPr>
          <w:p w14:paraId="622CD789" w14:textId="77777777" w:rsidR="00351CC8" w:rsidRDefault="00351CC8">
            <w:pPr>
              <w:pStyle w:val="Bodytext14"/>
            </w:pPr>
            <w:r>
              <w:t>SOURCE:</w:t>
            </w:r>
          </w:p>
        </w:tc>
        <w:tc>
          <w:tcPr>
            <w:tcW w:w="3960" w:type="dxa"/>
          </w:tcPr>
          <w:p w14:paraId="6D559E53" w14:textId="77777777" w:rsidR="00351CC8" w:rsidRDefault="00351CC8">
            <w:pPr>
              <w:pStyle w:val="BodyTextSymbol"/>
              <w:tabs>
                <w:tab w:val="clear" w:pos="2016"/>
              </w:tabs>
            </w:pPr>
            <w:proofErr w:type="spellStart"/>
            <w:r>
              <w:t>Inforce</w:t>
            </w:r>
            <w:proofErr w:type="spellEnd"/>
            <w:r>
              <w:t xml:space="preserve"> Extract</w:t>
            </w:r>
          </w:p>
        </w:tc>
      </w:tr>
    </w:tbl>
    <w:p w14:paraId="271CB229" w14:textId="77777777" w:rsidR="00351CC8" w:rsidRDefault="00351CC8">
      <w:pPr>
        <w:pStyle w:val="BodyText"/>
      </w:pPr>
    </w:p>
    <w:p w14:paraId="12EB85E5" w14:textId="77777777" w:rsidR="00351CC8" w:rsidRDefault="00351CC8">
      <w:pPr>
        <w:pStyle w:val="BodyText"/>
      </w:pPr>
    </w:p>
    <w:p w14:paraId="707C621A" w14:textId="77777777" w:rsidR="00351CC8" w:rsidRDefault="00351CC8">
      <w:pPr>
        <w:pStyle w:val="BodyText"/>
      </w:pPr>
    </w:p>
    <w:p w14:paraId="6ECC7D53" w14:textId="77777777" w:rsidR="00351CC8" w:rsidRDefault="00351CC8">
      <w:pPr>
        <w:pStyle w:val="Bodytext14"/>
      </w:pPr>
      <w:r>
        <w:t>DESCRIPTION:</w:t>
      </w:r>
    </w:p>
    <w:p w14:paraId="35F0B8FD" w14:textId="77777777" w:rsidR="00351CC8" w:rsidRDefault="00351CC8">
      <w:pPr>
        <w:pStyle w:val="BodyText"/>
      </w:pPr>
    </w:p>
    <w:p w14:paraId="6EF581AC" w14:textId="77777777" w:rsidR="00351CC8" w:rsidRDefault="00351CC8">
      <w:pPr>
        <w:pStyle w:val="BodyText"/>
      </w:pPr>
      <w:r>
        <w:rPr>
          <w:b/>
        </w:rPr>
        <w:t>Company Reported</w:t>
      </w:r>
      <w:r>
        <w:t xml:space="preserve"> </w:t>
      </w:r>
      <w:r>
        <w:rPr>
          <w:b/>
        </w:rPr>
        <w:t xml:space="preserve">Statutory Reserve – Separate Account </w:t>
      </w:r>
      <w:r>
        <w:t>is the total statutory reserve held in the Separate Account (before reinsurance) reported by the insurer.</w:t>
      </w:r>
    </w:p>
    <w:p w14:paraId="5B7C936D" w14:textId="77777777" w:rsidR="00351CC8" w:rsidRDefault="00351CC8">
      <w:pPr>
        <w:pStyle w:val="BodyText"/>
      </w:pPr>
    </w:p>
    <w:p w14:paraId="5530A4D2" w14:textId="77777777" w:rsidR="00351CC8" w:rsidRDefault="00351CC8">
      <w:pPr>
        <w:pStyle w:val="BodyText"/>
      </w:pPr>
      <w:r>
        <w:br w:type="page"/>
      </w:r>
    </w:p>
    <w:tbl>
      <w:tblPr>
        <w:tblW w:w="0" w:type="auto"/>
        <w:tblLayout w:type="fixed"/>
        <w:tblLook w:val="0000" w:firstRow="0" w:lastRow="0" w:firstColumn="0" w:lastColumn="0" w:noHBand="0" w:noVBand="0"/>
      </w:tblPr>
      <w:tblGrid>
        <w:gridCol w:w="1998"/>
        <w:gridCol w:w="7838"/>
      </w:tblGrid>
      <w:tr w:rsidR="00351CC8" w14:paraId="2D33D2B8" w14:textId="77777777">
        <w:trPr>
          <w:cantSplit/>
        </w:trPr>
        <w:tc>
          <w:tcPr>
            <w:tcW w:w="1998" w:type="dxa"/>
          </w:tcPr>
          <w:p w14:paraId="462FFF87" w14:textId="77777777" w:rsidR="00351CC8" w:rsidRDefault="00351CC8">
            <w:pPr>
              <w:pStyle w:val="Bodytext14"/>
            </w:pPr>
            <w:r>
              <w:lastRenderedPageBreak/>
              <w:t>FIELD NAME:</w:t>
            </w:r>
          </w:p>
        </w:tc>
        <w:tc>
          <w:tcPr>
            <w:tcW w:w="7838" w:type="dxa"/>
          </w:tcPr>
          <w:p w14:paraId="3A6AC5D2" w14:textId="77777777" w:rsidR="00351CC8" w:rsidRDefault="00351CC8">
            <w:pPr>
              <w:pStyle w:val="Heading3"/>
            </w:pPr>
            <w:r>
              <w:t>Valuation Basis Code</w:t>
            </w:r>
          </w:p>
        </w:tc>
      </w:tr>
    </w:tbl>
    <w:p w14:paraId="3827B6FC" w14:textId="77777777" w:rsidR="00351CC8" w:rsidRDefault="00351CC8">
      <w:pPr>
        <w:tabs>
          <w:tab w:val="left" w:pos="1584"/>
          <w:tab w:val="left" w:pos="5760"/>
          <w:tab w:val="left" w:pos="7344"/>
        </w:tabs>
        <w:spacing w:line="218" w:lineRule="atLeast"/>
      </w:pPr>
    </w:p>
    <w:tbl>
      <w:tblPr>
        <w:tblW w:w="0" w:type="auto"/>
        <w:tblLayout w:type="fixed"/>
        <w:tblLook w:val="0000" w:firstRow="0" w:lastRow="0" w:firstColumn="0" w:lastColumn="0" w:noHBand="0" w:noVBand="0"/>
      </w:tblPr>
      <w:tblGrid>
        <w:gridCol w:w="2016"/>
        <w:gridCol w:w="3960"/>
      </w:tblGrid>
      <w:tr w:rsidR="00351CC8" w14:paraId="491AC5D4" w14:textId="77777777">
        <w:tc>
          <w:tcPr>
            <w:tcW w:w="2016" w:type="dxa"/>
          </w:tcPr>
          <w:p w14:paraId="66A3A8BA" w14:textId="77777777" w:rsidR="00351CC8" w:rsidRDefault="00351CC8">
            <w:pPr>
              <w:pStyle w:val="Bodytext14"/>
            </w:pPr>
            <w:r>
              <w:t>SYMBOL:</w:t>
            </w:r>
          </w:p>
        </w:tc>
        <w:tc>
          <w:tcPr>
            <w:tcW w:w="3960" w:type="dxa"/>
          </w:tcPr>
          <w:p w14:paraId="2F8CD6D7" w14:textId="77777777" w:rsidR="00351CC8" w:rsidRDefault="00351CC8">
            <w:pPr>
              <w:pStyle w:val="Body16italic"/>
            </w:pPr>
            <w:proofErr w:type="spellStart"/>
            <w:r>
              <w:t>VBCode</w:t>
            </w:r>
            <w:proofErr w:type="spellEnd"/>
          </w:p>
        </w:tc>
      </w:tr>
      <w:tr w:rsidR="00351CC8" w14:paraId="35600FF4" w14:textId="77777777">
        <w:tc>
          <w:tcPr>
            <w:tcW w:w="2016" w:type="dxa"/>
          </w:tcPr>
          <w:p w14:paraId="23243A0C" w14:textId="77777777" w:rsidR="00351CC8" w:rsidRDefault="00351CC8">
            <w:pPr>
              <w:pStyle w:val="Bodytext14"/>
            </w:pPr>
            <w:r>
              <w:t>DATA TYPE:</w:t>
            </w:r>
          </w:p>
        </w:tc>
        <w:tc>
          <w:tcPr>
            <w:tcW w:w="3960" w:type="dxa"/>
          </w:tcPr>
          <w:p w14:paraId="3FD3A4A4" w14:textId="77777777" w:rsidR="00351CC8" w:rsidRDefault="00351CC8">
            <w:pPr>
              <w:pStyle w:val="BodyTextSymbol"/>
              <w:tabs>
                <w:tab w:val="clear" w:pos="2016"/>
              </w:tabs>
            </w:pPr>
            <w:r>
              <w:t>A(25)</w:t>
            </w:r>
          </w:p>
        </w:tc>
      </w:tr>
      <w:tr w:rsidR="00351CC8" w14:paraId="112EA208" w14:textId="77777777">
        <w:tc>
          <w:tcPr>
            <w:tcW w:w="2016" w:type="dxa"/>
          </w:tcPr>
          <w:p w14:paraId="4150DE74" w14:textId="77777777" w:rsidR="00351CC8" w:rsidRDefault="00351CC8">
            <w:pPr>
              <w:pStyle w:val="Bodytext14"/>
            </w:pPr>
            <w:r>
              <w:t>SOURCE:</w:t>
            </w:r>
          </w:p>
        </w:tc>
        <w:tc>
          <w:tcPr>
            <w:tcW w:w="3960" w:type="dxa"/>
          </w:tcPr>
          <w:p w14:paraId="5672E7AC" w14:textId="77777777" w:rsidR="00351CC8" w:rsidRDefault="00351CC8">
            <w:pPr>
              <w:pStyle w:val="BodyTextSymbol"/>
              <w:tabs>
                <w:tab w:val="clear" w:pos="2016"/>
              </w:tabs>
            </w:pPr>
            <w:proofErr w:type="spellStart"/>
            <w:r>
              <w:t>Inforce</w:t>
            </w:r>
            <w:proofErr w:type="spellEnd"/>
            <w:r>
              <w:t xml:space="preserve"> Extract</w:t>
            </w:r>
          </w:p>
        </w:tc>
      </w:tr>
    </w:tbl>
    <w:p w14:paraId="450AB9A3" w14:textId="77777777" w:rsidR="00351CC8" w:rsidRDefault="00351CC8">
      <w:pPr>
        <w:pStyle w:val="BodyText"/>
      </w:pPr>
    </w:p>
    <w:p w14:paraId="47808CEA" w14:textId="77777777" w:rsidR="00351CC8" w:rsidRDefault="00351CC8">
      <w:pPr>
        <w:pStyle w:val="BodyText"/>
      </w:pPr>
    </w:p>
    <w:p w14:paraId="29AAB9A9" w14:textId="77777777" w:rsidR="00351CC8" w:rsidRDefault="00351CC8">
      <w:pPr>
        <w:pStyle w:val="BodyText"/>
      </w:pPr>
    </w:p>
    <w:p w14:paraId="15A15B45" w14:textId="77777777" w:rsidR="00351CC8" w:rsidRDefault="00351CC8">
      <w:pPr>
        <w:pStyle w:val="Bodytext14"/>
      </w:pPr>
      <w:r>
        <w:t>DESCRIPTION:</w:t>
      </w:r>
    </w:p>
    <w:p w14:paraId="6A37157E" w14:textId="77777777" w:rsidR="00351CC8" w:rsidRDefault="00351CC8">
      <w:pPr>
        <w:pStyle w:val="BodyText"/>
      </w:pPr>
    </w:p>
    <w:p w14:paraId="5E408226" w14:textId="77777777" w:rsidR="00351CC8" w:rsidRDefault="00351CC8">
      <w:pPr>
        <w:pStyle w:val="BodyText"/>
      </w:pPr>
      <w:r>
        <w:rPr>
          <w:b/>
        </w:rPr>
        <w:t>Valuation Basis Code</w:t>
      </w:r>
      <w:r>
        <w:t xml:space="preserve"> is the code</w:t>
      </w:r>
      <w:r w:rsidR="00FA2664">
        <w:t xml:space="preserve"> </w:t>
      </w:r>
      <w:r w:rsidR="009F6DCE" w:rsidRPr="00FA2664">
        <w:rPr>
          <w:szCs w:val="22"/>
        </w:rPr>
        <w:t>determined by each company</w:t>
      </w:r>
      <w:r w:rsidRPr="009F6DCE">
        <w:rPr>
          <w:szCs w:val="22"/>
        </w:rPr>
        <w:t xml:space="preserve"> </w:t>
      </w:r>
      <w:r>
        <w:t>to distinguish groups of policies that possess a similar valuation basis structure.  Each combination of mortality table, valuation interest rate and valuation method constitutes a separate valuation basis.</w:t>
      </w:r>
    </w:p>
    <w:p w14:paraId="6BCDE3EA" w14:textId="77777777" w:rsidR="00351CC8" w:rsidRDefault="00351CC8">
      <w:pPr>
        <w:pStyle w:val="BodyText"/>
      </w:pPr>
    </w:p>
    <w:p w14:paraId="54AD685D" w14:textId="77777777" w:rsidR="00351CC8" w:rsidRDefault="00351CC8">
      <w:pPr>
        <w:pStyle w:val="BodyText"/>
      </w:pPr>
    </w:p>
    <w:p w14:paraId="1B89A868" w14:textId="77777777" w:rsidR="00351CC8" w:rsidRDefault="00351CC8">
      <w:pPr>
        <w:pStyle w:val="BodyText"/>
      </w:pPr>
    </w:p>
    <w:p w14:paraId="0B0E517C" w14:textId="77777777" w:rsidR="00351CC8" w:rsidRDefault="00351CC8">
      <w:pPr>
        <w:pStyle w:val="BodyText"/>
        <w:rPr>
          <w:sz w:val="28"/>
        </w:rPr>
      </w:pPr>
      <w:r>
        <w:rPr>
          <w:sz w:val="28"/>
        </w:rPr>
        <w:t>NOTE:</w:t>
      </w:r>
    </w:p>
    <w:p w14:paraId="3F58C243" w14:textId="77777777" w:rsidR="00351CC8" w:rsidRDefault="00351CC8">
      <w:pPr>
        <w:pStyle w:val="BodyText"/>
      </w:pPr>
    </w:p>
    <w:p w14:paraId="4B21515E" w14:textId="77777777" w:rsidR="00351CC8" w:rsidRDefault="00351CC8">
      <w:pPr>
        <w:pStyle w:val="BodyText"/>
      </w:pPr>
      <w:r>
        <w:t>This field may be passed through to the reserve results file, but is not used in any reserve calculations.</w:t>
      </w:r>
    </w:p>
    <w:p w14:paraId="583B527F" w14:textId="77777777" w:rsidR="00351CC8" w:rsidRDefault="00351CC8">
      <w:pPr>
        <w:pStyle w:val="BodyText"/>
      </w:pPr>
    </w:p>
    <w:p w14:paraId="76D8B9AF" w14:textId="77777777" w:rsidR="00351CC8" w:rsidRDefault="00351CC8">
      <w:pPr>
        <w:pStyle w:val="BodyText"/>
      </w:pPr>
    </w:p>
    <w:p w14:paraId="73586FD3" w14:textId="77777777" w:rsidR="00351CC8" w:rsidRDefault="00351CC8">
      <w:pPr>
        <w:pStyle w:val="BodyText"/>
      </w:pPr>
    </w:p>
    <w:p w14:paraId="22C6D83B" w14:textId="77777777" w:rsidR="00351CC8" w:rsidRDefault="00351CC8">
      <w:pPr>
        <w:pStyle w:val="BodyText"/>
      </w:pPr>
    </w:p>
    <w:p w14:paraId="41621C89" w14:textId="77777777" w:rsidR="00351CC8" w:rsidRDefault="00351CC8">
      <w:pPr>
        <w:pStyle w:val="BodyText"/>
      </w:pPr>
    </w:p>
    <w:p w14:paraId="6BED8A16" w14:textId="77777777" w:rsidR="00351CC8" w:rsidRDefault="00351CC8">
      <w:pPr>
        <w:pStyle w:val="BodyText"/>
      </w:pPr>
    </w:p>
    <w:p w14:paraId="12D7516D" w14:textId="77777777" w:rsidR="00351CC8" w:rsidRDefault="00351CC8">
      <w:pPr>
        <w:pStyle w:val="BodyText"/>
      </w:pPr>
    </w:p>
    <w:sectPr w:rsidR="00351CC8">
      <w:footerReference w:type="even" r:id="rId7"/>
      <w:footerReference w:type="default" r:id="rId8"/>
      <w:footnotePr>
        <w:numRestart w:val="eachPage"/>
      </w:footnotePr>
      <w:type w:val="continuous"/>
      <w:pgSz w:w="12240" w:h="15840"/>
      <w:pgMar w:top="1152" w:right="1080" w:bottom="1152"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0C77" w14:textId="77777777" w:rsidR="00190E28" w:rsidRDefault="00190E28">
      <w:r>
        <w:separator/>
      </w:r>
    </w:p>
  </w:endnote>
  <w:endnote w:type="continuationSeparator" w:id="0">
    <w:p w14:paraId="627B5364" w14:textId="77777777" w:rsidR="00190E28" w:rsidRDefault="0019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453C" w14:textId="77777777" w:rsidR="00190E28" w:rsidRDefault="00190E28" w:rsidP="0017574A">
    <w:pPr>
      <w:pStyle w:val="Footer"/>
      <w:tabs>
        <w:tab w:val="clear" w:pos="9720"/>
        <w:tab w:val="right" w:pos="9630"/>
        <w:tab w:val="right" w:pos="13500"/>
      </w:tabs>
      <w:ind w:right="90"/>
      <w:jc w:val="right"/>
    </w:pPr>
    <w:r>
      <w:t xml:space="preserve">1 </w:t>
    </w:r>
    <w:r>
      <w:sym w:font="Symbol" w:char="F02D"/>
    </w:r>
    <w:r>
      <w:t xml:space="preserve"> </w:t>
    </w:r>
    <w:r>
      <w:fldChar w:fldCharType="begin"/>
    </w:r>
    <w:r>
      <w:instrText>PAGE</w:instrText>
    </w:r>
    <w:r>
      <w:fldChar w:fldCharType="separate"/>
    </w:r>
    <w:r>
      <w:rPr>
        <w:noProof/>
      </w:rPr>
      <w:t>46</w:t>
    </w:r>
    <w:r>
      <w:fldChar w:fldCharType="end"/>
    </w:r>
    <w:r>
      <w:t xml:space="preserve">  </w:t>
    </w:r>
    <w:r>
      <w:fldChar w:fldCharType="begin"/>
    </w:r>
    <w:r>
      <w:instrText>SYMBOL 183 \f "Symbol"</w:instrText>
    </w:r>
    <w:r>
      <w:fldChar w:fldCharType="end"/>
    </w:r>
    <w:r>
      <w:t xml:space="preserve">  </w:t>
    </w:r>
    <w:proofErr w:type="spellStart"/>
    <w:r>
      <w:t>AccumInst</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62AC" w14:textId="77777777" w:rsidR="00190E28" w:rsidRDefault="00190E28">
    <w:pPr>
      <w:pStyle w:val="Footer"/>
    </w:pPr>
    <w:r>
      <w:tab/>
    </w:r>
    <w:proofErr w:type="spellStart"/>
    <w:r>
      <w:t>AccumInst</w:t>
    </w:r>
    <w:proofErr w:type="spellEnd"/>
    <w:r>
      <w:t xml:space="preserve">  </w:t>
    </w:r>
    <w:r>
      <w:fldChar w:fldCharType="begin"/>
    </w:r>
    <w:r>
      <w:instrText>SYMBOL 183 \f "Symbol"</w:instrText>
    </w:r>
    <w:r>
      <w:fldChar w:fldCharType="end"/>
    </w:r>
    <w:r>
      <w:t xml:space="preserve">  1 </w:t>
    </w:r>
    <w:r>
      <w:sym w:font="Symbol" w:char="F02D"/>
    </w:r>
    <w:r>
      <w:t xml:space="preserv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7792" w14:textId="77777777" w:rsidR="00190E28" w:rsidRDefault="00190E28">
      <w:r>
        <w:separator/>
      </w:r>
    </w:p>
  </w:footnote>
  <w:footnote w:type="continuationSeparator" w:id="0">
    <w:p w14:paraId="297D8E9B" w14:textId="77777777" w:rsidR="00190E28" w:rsidRDefault="00190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73"/>
    <w:rsid w:val="000515D1"/>
    <w:rsid w:val="000618EF"/>
    <w:rsid w:val="00091D87"/>
    <w:rsid w:val="000A7D95"/>
    <w:rsid w:val="0017574A"/>
    <w:rsid w:val="00184070"/>
    <w:rsid w:val="00190E28"/>
    <w:rsid w:val="001B751F"/>
    <w:rsid w:val="00235268"/>
    <w:rsid w:val="00351CC8"/>
    <w:rsid w:val="003B3C57"/>
    <w:rsid w:val="003F2C7C"/>
    <w:rsid w:val="003F66B7"/>
    <w:rsid w:val="00466FDF"/>
    <w:rsid w:val="00473C2B"/>
    <w:rsid w:val="00475C63"/>
    <w:rsid w:val="004B30A2"/>
    <w:rsid w:val="004B7162"/>
    <w:rsid w:val="004F5D07"/>
    <w:rsid w:val="00572CAB"/>
    <w:rsid w:val="00591016"/>
    <w:rsid w:val="00596C73"/>
    <w:rsid w:val="005F7A25"/>
    <w:rsid w:val="00614A4B"/>
    <w:rsid w:val="006336AC"/>
    <w:rsid w:val="00635A1D"/>
    <w:rsid w:val="00666CC3"/>
    <w:rsid w:val="006A284E"/>
    <w:rsid w:val="006B3C7E"/>
    <w:rsid w:val="006C137B"/>
    <w:rsid w:val="00724A0A"/>
    <w:rsid w:val="00763091"/>
    <w:rsid w:val="00774F4C"/>
    <w:rsid w:val="007855F9"/>
    <w:rsid w:val="007E0E66"/>
    <w:rsid w:val="007E6B23"/>
    <w:rsid w:val="00804F17"/>
    <w:rsid w:val="00884141"/>
    <w:rsid w:val="008A47BA"/>
    <w:rsid w:val="00933DBD"/>
    <w:rsid w:val="00943893"/>
    <w:rsid w:val="00944A8B"/>
    <w:rsid w:val="0095350E"/>
    <w:rsid w:val="00970EB8"/>
    <w:rsid w:val="00985C05"/>
    <w:rsid w:val="00991E42"/>
    <w:rsid w:val="009B097E"/>
    <w:rsid w:val="009F6DCE"/>
    <w:rsid w:val="00A46C64"/>
    <w:rsid w:val="00A8444A"/>
    <w:rsid w:val="00A84A3B"/>
    <w:rsid w:val="00A9140F"/>
    <w:rsid w:val="00A97869"/>
    <w:rsid w:val="00AB33BD"/>
    <w:rsid w:val="00AD0460"/>
    <w:rsid w:val="00AD1D5E"/>
    <w:rsid w:val="00B13DDF"/>
    <w:rsid w:val="00B140A5"/>
    <w:rsid w:val="00B47EBA"/>
    <w:rsid w:val="00B57074"/>
    <w:rsid w:val="00B6548F"/>
    <w:rsid w:val="00B77286"/>
    <w:rsid w:val="00BD1DE5"/>
    <w:rsid w:val="00BF47DB"/>
    <w:rsid w:val="00C00955"/>
    <w:rsid w:val="00C076D7"/>
    <w:rsid w:val="00C361BA"/>
    <w:rsid w:val="00C36915"/>
    <w:rsid w:val="00C70CD5"/>
    <w:rsid w:val="00C73252"/>
    <w:rsid w:val="00C75B75"/>
    <w:rsid w:val="00C906F2"/>
    <w:rsid w:val="00C9542F"/>
    <w:rsid w:val="00C95AA5"/>
    <w:rsid w:val="00D56009"/>
    <w:rsid w:val="00D711C2"/>
    <w:rsid w:val="00DA0083"/>
    <w:rsid w:val="00DF538E"/>
    <w:rsid w:val="00E13B36"/>
    <w:rsid w:val="00E4332F"/>
    <w:rsid w:val="00E43855"/>
    <w:rsid w:val="00E6351B"/>
    <w:rsid w:val="00E763B2"/>
    <w:rsid w:val="00EE6446"/>
    <w:rsid w:val="00FA01C0"/>
    <w:rsid w:val="00FA2664"/>
    <w:rsid w:val="00FD0B9E"/>
    <w:rsid w:val="00FD3B6D"/>
    <w:rsid w:val="00FD48CA"/>
    <w:rsid w:val="00FF2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B9F99"/>
  <w15:docId w15:val="{451EAA64-11EC-4761-B414-E2F7FC37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HeadingBase"/>
    <w:next w:val="Heading2"/>
    <w:qFormat/>
    <w:pPr>
      <w:keepNext/>
      <w:spacing w:before="202" w:after="202"/>
      <w:outlineLvl w:val="0"/>
    </w:pPr>
    <w:rPr>
      <w:sz w:val="56"/>
    </w:rPr>
  </w:style>
  <w:style w:type="paragraph" w:styleId="Heading2">
    <w:name w:val="heading 2"/>
    <w:basedOn w:val="HeadingBase"/>
    <w:next w:val="BodyText"/>
    <w:qFormat/>
    <w:pPr>
      <w:keepNext/>
      <w:spacing w:before="362" w:after="43"/>
      <w:outlineLvl w:val="1"/>
    </w:pPr>
    <w:rPr>
      <w:sz w:val="36"/>
    </w:rPr>
  </w:style>
  <w:style w:type="paragraph" w:styleId="Heading3">
    <w:name w:val="heading 3"/>
    <w:basedOn w:val="HeadingBase"/>
    <w:next w:val="BodyText"/>
    <w:qFormat/>
    <w:pPr>
      <w:keepNext/>
      <w:outlineLvl w:val="2"/>
    </w:pPr>
    <w:rPr>
      <w:sz w:val="28"/>
    </w:rPr>
  </w:style>
  <w:style w:type="paragraph" w:styleId="Heading4">
    <w:name w:val="heading 4"/>
    <w:basedOn w:val="HeadingBase"/>
    <w:next w:val="List"/>
    <w:qFormat/>
    <w:pPr>
      <w:keepNext/>
      <w:spacing w:before="216" w:after="14"/>
      <w:outlineLvl w:val="3"/>
    </w:pPr>
    <w:rPr>
      <w:i/>
    </w:rPr>
  </w:style>
  <w:style w:type="paragraph" w:styleId="Heading5">
    <w:name w:val="heading 5"/>
    <w:basedOn w:val="HeadingBase"/>
    <w:next w:val="Definition"/>
    <w:qFormat/>
    <w:pPr>
      <w:keepNext/>
      <w:spacing w:before="340"/>
      <w:outlineLvl w:val="4"/>
    </w:pPr>
    <w:rPr>
      <w:sz w:val="28"/>
    </w:rPr>
  </w:style>
  <w:style w:type="paragraph" w:styleId="Heading6">
    <w:name w:val="heading 6"/>
    <w:basedOn w:val="Normal"/>
    <w:next w:val="NormalIndent"/>
    <w:qFormat/>
    <w:pPr>
      <w:outlineLvl w:val="5"/>
    </w:pPr>
    <w:rPr>
      <w:rFonts w:ascii="CG Times (WN)" w:hAnsi="CG Times (WN)"/>
      <w:u w:val="single"/>
    </w:rPr>
  </w:style>
  <w:style w:type="paragraph" w:styleId="Heading7">
    <w:name w:val="heading 7"/>
    <w:basedOn w:val="Normal"/>
    <w:next w:val="NormalIndent"/>
    <w:qFormat/>
    <w:pPr>
      <w:outlineLvl w:val="6"/>
    </w:pPr>
    <w:rPr>
      <w:rFonts w:ascii="CG Times (WN)" w:hAnsi="CG Times (WN)"/>
      <w:i/>
    </w:rPr>
  </w:style>
  <w:style w:type="paragraph" w:styleId="Heading8">
    <w:name w:val="heading 8"/>
    <w:basedOn w:val="Normal"/>
    <w:next w:val="NormalIndent"/>
    <w:qFormat/>
    <w:pPr>
      <w:outlineLvl w:val="7"/>
    </w:pPr>
    <w:rPr>
      <w:rFonts w:ascii="CG Times (WN)" w:hAnsi="CG Times (WN)"/>
      <w:i/>
    </w:rPr>
  </w:style>
  <w:style w:type="paragraph" w:styleId="Heading9">
    <w:name w:val="heading 9"/>
    <w:basedOn w:val="Normal"/>
    <w:next w:val="NormalIndent"/>
    <w:qFormat/>
    <w:pPr>
      <w:outlineLvl w:val="8"/>
    </w:pPr>
    <w:rPr>
      <w:rFonts w:ascii="CG Times (WN)" w:hAnsi="CG Times (W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rPr>
      <w:b/>
    </w:rPr>
  </w:style>
  <w:style w:type="paragraph" w:styleId="BodyText">
    <w:name w:val="Body Text"/>
    <w:basedOn w:val="Normal"/>
    <w:rPr>
      <w:sz w:val="22"/>
    </w:rPr>
  </w:style>
  <w:style w:type="paragraph" w:styleId="List">
    <w:name w:val="List"/>
    <w:basedOn w:val="BodyText"/>
    <w:pPr>
      <w:tabs>
        <w:tab w:val="left" w:pos="2880"/>
      </w:tabs>
      <w:ind w:left="1080" w:hanging="360"/>
    </w:pPr>
  </w:style>
  <w:style w:type="paragraph" w:customStyle="1" w:styleId="Definition">
    <w:name w:val="Definition"/>
    <w:basedOn w:val="BodyText"/>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TOC3">
    <w:name w:val="toc 3"/>
    <w:basedOn w:val="TOCBase"/>
    <w:next w:val="Normal"/>
    <w:semiHidden/>
    <w:pPr>
      <w:tabs>
        <w:tab w:val="right" w:leader="dot" w:pos="9720"/>
      </w:tabs>
    </w:pPr>
  </w:style>
  <w:style w:type="paragraph" w:customStyle="1" w:styleId="TOCBase">
    <w:name w:val="TOC Base"/>
    <w:basedOn w:val="Normal"/>
  </w:style>
  <w:style w:type="paragraph" w:styleId="TOC2">
    <w:name w:val="toc 2"/>
    <w:basedOn w:val="TOCBase"/>
    <w:next w:val="Normal"/>
    <w:semiHidden/>
    <w:pPr>
      <w:tabs>
        <w:tab w:val="right" w:leader="dot" w:pos="9720"/>
      </w:tabs>
    </w:pPr>
    <w:rPr>
      <w:sz w:val="26"/>
    </w:rPr>
  </w:style>
  <w:style w:type="paragraph" w:styleId="TOC1">
    <w:name w:val="toc 1"/>
    <w:basedOn w:val="TOCBase"/>
    <w:next w:val="Normal"/>
    <w:semiHidden/>
    <w:pPr>
      <w:tabs>
        <w:tab w:val="right" w:pos="9720"/>
      </w:tabs>
      <w:spacing w:before="245" w:after="115"/>
    </w:pPr>
    <w:rPr>
      <w:b/>
      <w:caps/>
    </w:rPr>
  </w:style>
  <w:style w:type="paragraph" w:styleId="Index3">
    <w:name w:val="index 3"/>
    <w:basedOn w:val="IndexBase"/>
    <w:next w:val="Normal"/>
    <w:semiHidden/>
    <w:pPr>
      <w:ind w:left="432" w:hanging="144"/>
    </w:pPr>
  </w:style>
  <w:style w:type="paragraph" w:customStyle="1" w:styleId="IndexBase">
    <w:name w:val="Index Base"/>
    <w:basedOn w:val="Normal"/>
  </w:style>
  <w:style w:type="paragraph" w:styleId="Index2">
    <w:name w:val="index 2"/>
    <w:basedOn w:val="IndexBase"/>
    <w:next w:val="Normal"/>
    <w:semiHidden/>
    <w:pPr>
      <w:ind w:left="432" w:hanging="288"/>
    </w:pPr>
  </w:style>
  <w:style w:type="paragraph" w:styleId="Index1">
    <w:name w:val="index 1"/>
    <w:basedOn w:val="IndexBase"/>
    <w:next w:val="Normal"/>
    <w:semiHidden/>
    <w:pPr>
      <w:ind w:left="432" w:hanging="432"/>
    </w:pPr>
  </w:style>
  <w:style w:type="paragraph" w:styleId="IndexHeading">
    <w:name w:val="index heading"/>
    <w:basedOn w:val="HeadingBase"/>
    <w:next w:val="Index1"/>
    <w:semiHidden/>
    <w:pPr>
      <w:keepNext/>
      <w:spacing w:before="302" w:after="122"/>
    </w:pPr>
    <w:rPr>
      <w:sz w:val="22"/>
    </w:rPr>
  </w:style>
  <w:style w:type="paragraph" w:styleId="Footer">
    <w:name w:val="footer"/>
    <w:basedOn w:val="HeaderBase"/>
    <w:pPr>
      <w:pBdr>
        <w:top w:val="single" w:sz="6" w:space="0" w:color="auto"/>
        <w:between w:val="single" w:sz="6" w:space="0" w:color="auto"/>
      </w:pBdr>
      <w:tabs>
        <w:tab w:val="right" w:pos="9720"/>
      </w:tabs>
    </w:pPr>
    <w:rPr>
      <w:sz w:val="18"/>
    </w:rPr>
  </w:style>
  <w:style w:type="paragraph" w:customStyle="1" w:styleId="HeaderBase">
    <w:name w:val="Header Base"/>
    <w:basedOn w:val="HeadingBase"/>
  </w:style>
  <w:style w:type="paragraph" w:styleId="Header">
    <w:name w:val="header"/>
    <w:basedOn w:val="HeaderBase"/>
    <w:pPr>
      <w:tabs>
        <w:tab w:val="right" w:pos="9720"/>
      </w:tabs>
    </w:pPr>
    <w:rPr>
      <w:b w:val="0"/>
      <w:sz w:val="18"/>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SourceTop">
    <w:name w:val="SourceTop"/>
    <w:basedOn w:val="Source"/>
    <w:next w:val="Source"/>
    <w:pPr>
      <w:spacing w:before="115"/>
    </w:pPr>
  </w:style>
  <w:style w:type="paragraph" w:customStyle="1" w:styleId="Source">
    <w:name w:val="Source"/>
    <w:basedOn w:val="CodeBase"/>
    <w:pPr>
      <w:keepNext/>
      <w:keepLines/>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Pr>
      <w:sz w:val="16"/>
    </w:rPr>
  </w:style>
  <w:style w:type="paragraph" w:customStyle="1" w:styleId="CodeBase">
    <w:name w:val="Code Base"/>
    <w:basedOn w:val="BodyText"/>
  </w:style>
  <w:style w:type="paragraph" w:customStyle="1" w:styleId="ListTable">
    <w:name w:val="List Table"/>
    <w:basedOn w:val="List"/>
    <w:pPr>
      <w:tabs>
        <w:tab w:val="left" w:pos="1080"/>
      </w:tabs>
    </w:pPr>
  </w:style>
  <w:style w:type="paragraph" w:styleId="Caption">
    <w:name w:val="caption"/>
    <w:basedOn w:val="BodyText"/>
    <w:next w:val="BodyText"/>
    <w:qFormat/>
    <w:pPr>
      <w:tabs>
        <w:tab w:val="left" w:pos="3600"/>
        <w:tab w:val="left" w:pos="3960"/>
      </w:tabs>
      <w:spacing w:before="60" w:after="160"/>
    </w:pPr>
    <w:rPr>
      <w:i/>
      <w:sz w:val="18"/>
    </w:rPr>
  </w:style>
  <w:style w:type="paragraph" w:customStyle="1" w:styleId="List2Table">
    <w:name w:val="List 2 Table"/>
    <w:basedOn w:val="ListTable"/>
    <w:pPr>
      <w:tabs>
        <w:tab w:val="left" w:pos="1440"/>
      </w:tabs>
      <w:ind w:left="1440"/>
    </w:pPr>
  </w:style>
  <w:style w:type="paragraph" w:customStyle="1" w:styleId="TOCTitle">
    <w:name w:val="TOCTitle"/>
    <w:basedOn w:val="HeadingBase"/>
    <w:pPr>
      <w:keepNext/>
      <w:spacing w:before="960" w:after="480"/>
    </w:pPr>
    <w:rPr>
      <w:sz w:val="60"/>
    </w:rPr>
  </w:style>
  <w:style w:type="paragraph" w:styleId="Title">
    <w:name w:val="Title"/>
    <w:basedOn w:val="HeadingBase"/>
    <w:qFormat/>
    <w:pPr>
      <w:spacing w:before="242" w:after="722"/>
      <w:jc w:val="right"/>
    </w:pPr>
    <w:rPr>
      <w:sz w:val="72"/>
    </w:rPr>
  </w:style>
  <w:style w:type="paragraph" w:customStyle="1" w:styleId="ByLine">
    <w:name w:val="ByLine"/>
    <w:basedOn w:val="Title"/>
    <w:rPr>
      <w:sz w:val="36"/>
    </w:rPr>
  </w:style>
  <w:style w:type="paragraph" w:customStyle="1" w:styleId="MarginNote">
    <w:name w:val="Margin Note"/>
    <w:basedOn w:val="BodyText"/>
    <w:pPr>
      <w:spacing w:before="122"/>
      <w:ind w:right="432"/>
    </w:pPr>
    <w:rPr>
      <w:i/>
    </w:rPr>
  </w:style>
  <w:style w:type="paragraph" w:customStyle="1" w:styleId="Figures">
    <w:name w:val="Figures"/>
    <w:basedOn w:val="BodyText"/>
    <w:next w:val="Caption"/>
    <w:pPr>
      <w:tabs>
        <w:tab w:val="left" w:pos="3600"/>
        <w:tab w:val="left" w:pos="3960"/>
      </w:tabs>
      <w:spacing w:before="140" w:after="60"/>
    </w:pPr>
  </w:style>
  <w:style w:type="paragraph" w:customStyle="1" w:styleId="FiguresTable">
    <w:name w:val="Figures Table"/>
    <w:basedOn w:val="Figures"/>
    <w:pPr>
      <w:ind w:left="720"/>
    </w:pPr>
  </w:style>
  <w:style w:type="paragraph" w:customStyle="1" w:styleId="CodeExplained">
    <w:name w:val="CodeExplained"/>
    <w:basedOn w:val="CodeBase"/>
    <w:pPr>
      <w:spacing w:after="40"/>
      <w:ind w:left="3240"/>
    </w:pPr>
  </w:style>
  <w:style w:type="paragraph" w:customStyle="1" w:styleId="TableHeading">
    <w:name w:val="TableHeading"/>
    <w:basedOn w:val="HeadingBase"/>
    <w:pPr>
      <w:spacing w:before="60" w:after="60"/>
      <w:ind w:left="72" w:right="72"/>
    </w:pPr>
  </w:style>
  <w:style w:type="paragraph" w:customStyle="1" w:styleId="TableText">
    <w:name w:val="TableText"/>
    <w:basedOn w:val="BodyText"/>
    <w:pPr>
      <w:spacing w:before="40" w:after="40"/>
      <w:ind w:left="72" w:right="72"/>
    </w:pPr>
    <w:rPr>
      <w:sz w:val="18"/>
    </w:rPr>
  </w:style>
  <w:style w:type="paragraph" w:customStyle="1" w:styleId="Note">
    <w:name w:val="Note"/>
    <w:basedOn w:val="BodyText"/>
    <w:pPr>
      <w:pBdr>
        <w:top w:val="single" w:sz="6" w:space="1" w:color="auto"/>
        <w:bottom w:val="single" w:sz="6" w:space="1" w:color="auto"/>
      </w:pBdr>
      <w:spacing w:before="180" w:after="180"/>
    </w:pPr>
  </w:style>
  <w:style w:type="paragraph" w:customStyle="1" w:styleId="SuperTitle">
    <w:name w:val="SuperTitle"/>
    <w:basedOn w:val="List2"/>
    <w:pPr>
      <w:pBdr>
        <w:top w:val="single" w:sz="48" w:space="1" w:color="auto"/>
      </w:pBdr>
      <w:spacing w:before="960"/>
      <w:ind w:left="0"/>
      <w:jc w:val="right"/>
    </w:pPr>
    <w:rPr>
      <w:sz w:val="32"/>
    </w:rPr>
  </w:style>
  <w:style w:type="paragraph" w:styleId="List2">
    <w:name w:val="List 2"/>
    <w:basedOn w:val="List"/>
    <w:pPr>
      <w:tabs>
        <w:tab w:val="clear" w:pos="2880"/>
      </w:tabs>
      <w:ind w:left="720" w:firstLine="0"/>
    </w:pPr>
  </w:style>
  <w:style w:type="paragraph" w:customStyle="1" w:styleId="BodyTable">
    <w:name w:val="BodyTable"/>
    <w:basedOn w:val="Normal"/>
    <w:pPr>
      <w:spacing w:before="115"/>
    </w:pPr>
    <w:rPr>
      <w:rFonts w:ascii="CG Times (WN)" w:hAnsi="CG Times (WN)"/>
    </w:rPr>
  </w:style>
  <w:style w:type="paragraph" w:customStyle="1" w:styleId="TableBorder">
    <w:name w:val="TableBorder"/>
    <w:basedOn w:val="Normal"/>
    <w:next w:val="Normal"/>
    <w:pPr>
      <w:spacing w:before="40" w:line="-40" w:lineRule="auto"/>
      <w:ind w:left="2880"/>
    </w:pPr>
    <w:rPr>
      <w:rFonts w:ascii="CG Times (WN)" w:hAnsi="CG Times (WN)"/>
    </w:rPr>
  </w:style>
  <w:style w:type="paragraph" w:customStyle="1" w:styleId="ListTable0">
    <w:name w:val="ListTable"/>
    <w:basedOn w:val="Normal"/>
    <w:pPr>
      <w:tabs>
        <w:tab w:val="left" w:pos="360"/>
      </w:tabs>
      <w:spacing w:before="115"/>
      <w:ind w:left="1080" w:hanging="360"/>
    </w:pPr>
    <w:rPr>
      <w:rFonts w:ascii="CG Times (WN)" w:hAnsi="CG Times (WN)"/>
    </w:rPr>
  </w:style>
  <w:style w:type="paragraph" w:customStyle="1" w:styleId="FiguresTable0">
    <w:name w:val="FiguresTable"/>
    <w:basedOn w:val="Figures"/>
    <w:pPr>
      <w:tabs>
        <w:tab w:val="clear" w:pos="3600"/>
      </w:tabs>
      <w:ind w:left="720"/>
    </w:pPr>
  </w:style>
  <w:style w:type="paragraph" w:customStyle="1" w:styleId="Warning">
    <w:name w:val="Warning"/>
    <w:basedOn w:val="Normal"/>
    <w:pPr>
      <w:pBdr>
        <w:top w:val="single" w:sz="6" w:space="1" w:color="auto" w:shadow="1"/>
        <w:left w:val="single" w:sz="6" w:space="1" w:color="auto" w:shadow="1"/>
        <w:bottom w:val="single" w:sz="6" w:space="1" w:color="auto" w:shadow="1"/>
        <w:right w:val="single" w:sz="6" w:space="1" w:color="auto" w:shadow="1"/>
      </w:pBdr>
      <w:spacing w:before="115"/>
      <w:ind w:left="2880"/>
    </w:pPr>
    <w:rPr>
      <w:b/>
      <w:i/>
    </w:rPr>
  </w:style>
  <w:style w:type="paragraph" w:customStyle="1" w:styleId="headereven">
    <w:name w:val="header even"/>
    <w:basedOn w:val="Normal"/>
    <w:pPr>
      <w:tabs>
        <w:tab w:val="right" w:pos="9720"/>
      </w:tabs>
    </w:pPr>
    <w:rPr>
      <w:rFonts w:ascii="Arial" w:hAnsi="Arial"/>
      <w:b/>
      <w:sz w:val="18"/>
    </w:rPr>
  </w:style>
  <w:style w:type="paragraph" w:customStyle="1" w:styleId="BodyTextTable">
    <w:name w:val="Body Text Table"/>
    <w:basedOn w:val="BodyText"/>
  </w:style>
  <w:style w:type="paragraph" w:customStyle="1" w:styleId="RelatedHead">
    <w:name w:val="RelatedHead"/>
    <w:basedOn w:val="HeadingBase"/>
    <w:next w:val="Jump"/>
    <w:pPr>
      <w:spacing w:before="120" w:after="60"/>
      <w:ind w:left="2880"/>
    </w:pPr>
    <w:rPr>
      <w:color w:val="FF00FF"/>
    </w:rPr>
  </w:style>
  <w:style w:type="paragraph" w:customStyle="1" w:styleId="Jump">
    <w:name w:val="Jump"/>
    <w:basedOn w:val="BodyText"/>
    <w:rPr>
      <w:rFonts w:ascii="Arial" w:hAnsi="Arial"/>
      <w:color w:val="FF00FF"/>
      <w:u w:val="double"/>
    </w:rPr>
  </w:style>
  <w:style w:type="paragraph" w:customStyle="1" w:styleId="headerodd">
    <w:name w:val="header odd"/>
    <w:basedOn w:val="Normal"/>
    <w:pPr>
      <w:tabs>
        <w:tab w:val="right" w:pos="9720"/>
      </w:tabs>
    </w:pPr>
    <w:rPr>
      <w:rFonts w:ascii="Arial" w:hAnsi="Arial"/>
      <w:b/>
      <w:sz w:val="18"/>
    </w:rPr>
  </w:style>
  <w:style w:type="paragraph" w:customStyle="1" w:styleId="footerodd">
    <w:name w:val="footer odd"/>
    <w:basedOn w:val="Footer"/>
  </w:style>
  <w:style w:type="paragraph" w:customStyle="1" w:styleId="footereven">
    <w:name w:val="footer even"/>
    <w:basedOn w:val="Footer"/>
  </w:style>
  <w:style w:type="paragraph" w:customStyle="1" w:styleId="BodyTestEquation">
    <w:name w:val="Body Test Equation"/>
    <w:basedOn w:val="BodyText"/>
    <w:pPr>
      <w:tabs>
        <w:tab w:val="center" w:pos="1728"/>
        <w:tab w:val="left" w:pos="3168"/>
        <w:tab w:val="left" w:pos="3456"/>
      </w:tabs>
    </w:pPr>
  </w:style>
  <w:style w:type="paragraph" w:customStyle="1" w:styleId="BodyTextCode">
    <w:name w:val="Body Text Code"/>
    <w:basedOn w:val="BodyText"/>
    <w:pPr>
      <w:tabs>
        <w:tab w:val="center" w:pos="2592"/>
        <w:tab w:val="center" w:pos="6048"/>
      </w:tabs>
    </w:pPr>
  </w:style>
  <w:style w:type="paragraph" w:customStyle="1" w:styleId="BodyTextSymbol">
    <w:name w:val="Body Text Symbol"/>
    <w:basedOn w:val="BodyText"/>
    <w:pPr>
      <w:tabs>
        <w:tab w:val="left" w:pos="2016"/>
      </w:tabs>
    </w:pPr>
  </w:style>
  <w:style w:type="character" w:styleId="PageNumber">
    <w:name w:val="page number"/>
    <w:basedOn w:val="DefaultParagraphFont"/>
  </w:style>
  <w:style w:type="paragraph" w:customStyle="1" w:styleId="BodyCenter">
    <w:name w:val="Body Center"/>
    <w:basedOn w:val="BodyText"/>
    <w:pPr>
      <w:jc w:val="center"/>
    </w:pPr>
  </w:style>
  <w:style w:type="paragraph" w:customStyle="1" w:styleId="body">
    <w:name w:val="body"/>
    <w:basedOn w:val="Normal"/>
    <w:pPr>
      <w:spacing w:before="115"/>
      <w:ind w:left="2160"/>
    </w:pPr>
  </w:style>
  <w:style w:type="paragraph" w:customStyle="1" w:styleId="Body16italic">
    <w:name w:val="Body 16 italic"/>
    <w:basedOn w:val="BodyText"/>
    <w:rPr>
      <w:i/>
      <w:sz w:val="32"/>
    </w:rPr>
  </w:style>
  <w:style w:type="paragraph" w:customStyle="1" w:styleId="Bodytext14">
    <w:name w:val="Body text 14"/>
    <w:basedOn w:val="BodyText"/>
    <w:rPr>
      <w:sz w:val="26"/>
    </w:rPr>
  </w:style>
  <w:style w:type="paragraph" w:customStyle="1" w:styleId="equal">
    <w:name w:val="equal"/>
    <w:basedOn w:val="BodyText"/>
    <w:pPr>
      <w:tabs>
        <w:tab w:val="left" w:pos="2520"/>
        <w:tab w:val="left" w:pos="3240"/>
        <w:tab w:val="left" w:pos="3600"/>
      </w:tabs>
      <w:ind w:left="2880" w:hanging="720"/>
    </w:pPr>
  </w:style>
  <w:style w:type="paragraph" w:customStyle="1" w:styleId="FieldHeading">
    <w:name w:val="Field Heading"/>
    <w:basedOn w:val="BodyText"/>
    <w:pPr>
      <w:tabs>
        <w:tab w:val="left" w:pos="2160"/>
      </w:tabs>
    </w:pPr>
    <w:rPr>
      <w:rFonts w:ascii="Arial" w:hAnsi="Arial"/>
      <w:sz w:val="28"/>
    </w:rPr>
  </w:style>
  <w:style w:type="paragraph" w:customStyle="1" w:styleId="Indent">
    <w:name w:val="Indent"/>
    <w:basedOn w:val="Normal"/>
    <w:pPr>
      <w:tabs>
        <w:tab w:val="left" w:pos="1224"/>
      </w:tabs>
      <w:ind w:left="1260" w:hanging="540"/>
    </w:pPr>
    <w:rPr>
      <w:rFonts w:ascii="CG Times (WN)" w:hAnsi="CG Times (WN)"/>
    </w:r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character" w:styleId="LineNumber">
    <w:name w:val="line number"/>
    <w:basedOn w:val="DefaultParagraphFont"/>
  </w:style>
  <w:style w:type="paragraph" w:customStyle="1" w:styleId="List75">
    <w:name w:val="List .75"/>
    <w:basedOn w:val="List"/>
    <w:pPr>
      <w:tabs>
        <w:tab w:val="clear" w:pos="2880"/>
        <w:tab w:val="left" w:pos="1080"/>
      </w:tabs>
      <w:ind w:firstLine="0"/>
    </w:pPr>
  </w:style>
  <w:style w:type="paragraph" w:customStyle="1" w:styleId="List5">
    <w:name w:val="List .5"/>
    <w:basedOn w:val="BodyText"/>
    <w:pPr>
      <w:ind w:left="720"/>
    </w:pPr>
  </w:style>
  <w:style w:type="paragraph" w:styleId="BalloonText">
    <w:name w:val="Balloon Text"/>
    <w:basedOn w:val="Normal"/>
    <w:link w:val="BalloonTextChar"/>
    <w:semiHidden/>
    <w:unhideWhenUsed/>
    <w:rsid w:val="00943893"/>
    <w:rPr>
      <w:rFonts w:ascii="Segoe UI" w:hAnsi="Segoe UI" w:cs="Segoe UI"/>
      <w:sz w:val="18"/>
      <w:szCs w:val="18"/>
    </w:rPr>
  </w:style>
  <w:style w:type="character" w:customStyle="1" w:styleId="BalloonTextChar">
    <w:name w:val="Balloon Text Char"/>
    <w:basedOn w:val="DefaultParagraphFont"/>
    <w:link w:val="BalloonText"/>
    <w:semiHidden/>
    <w:rsid w:val="00943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E2D5-1A41-4E9B-87AB-DC05B3BE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46</Pages>
  <Words>3778</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Accumulation - Type Annuities - Inforce Extract</vt:lpstr>
    </vt:vector>
  </TitlesOfParts>
  <Company>NYSID - Life Bureau</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Accumulation - Type Annuities - Inforce Extract</dc:title>
  <dc:creator>Mike Mazzie</dc:creator>
  <cp:lastModifiedBy>Wright, Christian (DFS)</cp:lastModifiedBy>
  <cp:revision>8</cp:revision>
  <cp:lastPrinted>2018-11-19T17:10:00Z</cp:lastPrinted>
  <dcterms:created xsi:type="dcterms:W3CDTF">2019-10-08T14:57:00Z</dcterms:created>
  <dcterms:modified xsi:type="dcterms:W3CDTF">2023-11-17T22:05:00Z</dcterms:modified>
</cp:coreProperties>
</file>