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AB7F5" w14:textId="77777777" w:rsidR="001B6BBE" w:rsidRPr="00BE4E97" w:rsidRDefault="003B72D5" w:rsidP="00AA0D2F">
      <w:pPr>
        <w:jc w:val="center"/>
        <w:rPr>
          <w:rFonts w:ascii="Arial" w:hAnsi="Arial" w:cs="Arial"/>
          <w:b/>
          <w:bCs/>
        </w:rPr>
      </w:pPr>
      <w:r w:rsidRPr="00BE4E97">
        <w:rPr>
          <w:rFonts w:ascii="Arial" w:hAnsi="Arial" w:cs="Arial"/>
          <w:b/>
          <w:bCs/>
        </w:rPr>
        <w:t>SECTION VI</w:t>
      </w:r>
      <w:r w:rsidR="00350553">
        <w:rPr>
          <w:rFonts w:ascii="Arial" w:hAnsi="Arial" w:cs="Arial"/>
          <w:b/>
          <w:bCs/>
        </w:rPr>
        <w:t>I</w:t>
      </w:r>
    </w:p>
    <w:p w14:paraId="4FE004F3" w14:textId="77777777" w:rsidR="001C6D1B" w:rsidRDefault="001C6D1B" w:rsidP="00FB5860">
      <w:pPr>
        <w:jc w:val="center"/>
        <w:rPr>
          <w:rFonts w:ascii="Arial" w:hAnsi="Arial" w:cs="Arial"/>
          <w:b/>
          <w:bCs/>
        </w:rPr>
      </w:pPr>
    </w:p>
    <w:p w14:paraId="602ABB09" w14:textId="77777777" w:rsidR="00763B9A" w:rsidRDefault="00350553" w:rsidP="00FB2AEA">
      <w:pPr>
        <w:jc w:val="center"/>
        <w:rPr>
          <w:rFonts w:ascii="Arial" w:hAnsi="Arial" w:cs="Arial"/>
          <w:b/>
        </w:rPr>
      </w:pPr>
      <w:r>
        <w:rPr>
          <w:rFonts w:ascii="Arial" w:hAnsi="Arial" w:cs="Arial"/>
          <w:b/>
        </w:rPr>
        <w:t xml:space="preserve">Ambulance and </w:t>
      </w:r>
      <w:r w:rsidR="001909EC" w:rsidRPr="002C0459">
        <w:rPr>
          <w:rFonts w:ascii="Arial" w:hAnsi="Arial" w:cs="Arial"/>
          <w:b/>
        </w:rPr>
        <w:t>Pre-Hospital Emergency Medical Services</w:t>
      </w:r>
      <w:r w:rsidR="006D0C2A" w:rsidRPr="002C0459">
        <w:rPr>
          <w:rFonts w:ascii="Arial" w:hAnsi="Arial" w:cs="Arial"/>
          <w:b/>
        </w:rPr>
        <w:t xml:space="preserve"> </w:t>
      </w:r>
    </w:p>
    <w:p w14:paraId="62564386" w14:textId="77777777" w:rsidR="001909EC" w:rsidRDefault="001909EC" w:rsidP="002743D0">
      <w:pPr>
        <w:rPr>
          <w:rFonts w:ascii="Arial" w:hAnsi="Arial" w:cs="Arial"/>
        </w:rPr>
      </w:pPr>
    </w:p>
    <w:p w14:paraId="2269642B" w14:textId="77777777" w:rsidR="008D6685" w:rsidRDefault="008D6685" w:rsidP="00462903">
      <w:pPr>
        <w:jc w:val="center"/>
        <w:rPr>
          <w:rFonts w:ascii="Arial" w:hAnsi="Arial" w:cs="Arial"/>
        </w:rPr>
      </w:pPr>
      <w:r>
        <w:rPr>
          <w:rFonts w:ascii="Arial" w:hAnsi="Arial" w:cs="Arial"/>
          <w:bCs/>
          <w:i/>
        </w:rPr>
        <w:t xml:space="preserve">{Drafting Note:  </w:t>
      </w:r>
      <w:r w:rsidR="002C6D26">
        <w:rPr>
          <w:rFonts w:ascii="Arial" w:hAnsi="Arial" w:cs="Arial"/>
          <w:i/>
        </w:rPr>
        <w:t>Use</w:t>
      </w:r>
      <w:r w:rsidR="00A35AF8">
        <w:rPr>
          <w:rFonts w:ascii="Arial" w:hAnsi="Arial" w:cs="Arial"/>
          <w:i/>
        </w:rPr>
        <w:t xml:space="preserve"> for individual</w:t>
      </w:r>
      <w:r w:rsidR="002C6D26">
        <w:rPr>
          <w:rFonts w:ascii="Arial" w:hAnsi="Arial" w:cs="Arial"/>
          <w:i/>
        </w:rPr>
        <w:t>,</w:t>
      </w:r>
      <w:r w:rsidR="00A35AF8">
        <w:rPr>
          <w:rFonts w:ascii="Arial" w:hAnsi="Arial" w:cs="Arial"/>
          <w:i/>
        </w:rPr>
        <w:t xml:space="preserve"> small group</w:t>
      </w:r>
      <w:r w:rsidR="002C6D26">
        <w:rPr>
          <w:rFonts w:ascii="Arial" w:hAnsi="Arial" w:cs="Arial"/>
          <w:i/>
        </w:rPr>
        <w:t>, and large group</w:t>
      </w:r>
      <w:r w:rsidR="00A35AF8">
        <w:rPr>
          <w:rFonts w:ascii="Arial" w:hAnsi="Arial" w:cs="Arial"/>
          <w:i/>
        </w:rPr>
        <w:t xml:space="preserve"> coverage.  </w:t>
      </w:r>
      <w:r w:rsidR="002C6D26">
        <w:rPr>
          <w:rFonts w:ascii="Arial" w:hAnsi="Arial" w:cs="Arial"/>
          <w:i/>
        </w:rPr>
        <w:t>See the large group checklist for mandated benefits</w:t>
      </w:r>
      <w:r>
        <w:rPr>
          <w:rFonts w:ascii="Arial" w:hAnsi="Arial" w:cs="Arial"/>
          <w:i/>
        </w:rPr>
        <w:t>.}</w:t>
      </w:r>
    </w:p>
    <w:p w14:paraId="40347C18" w14:textId="77777777" w:rsidR="008D6685" w:rsidRDefault="008D6685" w:rsidP="002743D0">
      <w:pPr>
        <w:rPr>
          <w:rFonts w:ascii="Arial" w:hAnsi="Arial" w:cs="Arial"/>
        </w:rPr>
      </w:pPr>
    </w:p>
    <w:p w14:paraId="38898095" w14:textId="77777777" w:rsidR="00E649BA" w:rsidRPr="00BA43A2" w:rsidRDefault="00393ECE" w:rsidP="00393ECE">
      <w:pPr>
        <w:autoSpaceDE w:val="0"/>
        <w:autoSpaceDN w:val="0"/>
        <w:adjustRightInd w:val="0"/>
        <w:rPr>
          <w:rFonts w:ascii="Arial" w:hAnsi="Arial" w:cs="Arial"/>
          <w:bCs/>
        </w:rPr>
      </w:pPr>
      <w:r w:rsidRPr="0015220A">
        <w:rPr>
          <w:rFonts w:ascii="Arial" w:hAnsi="Arial" w:cs="Arial"/>
          <w:bCs/>
        </w:rPr>
        <w:t xml:space="preserve">Please refer to the Schedule of Benefits </w:t>
      </w:r>
      <w:r w:rsidR="00EC124D">
        <w:rPr>
          <w:rFonts w:ascii="Arial" w:hAnsi="Arial" w:cs="Arial"/>
          <w:bCs/>
        </w:rPr>
        <w:t>section</w:t>
      </w:r>
      <w:r w:rsidR="00EA2EA9">
        <w:rPr>
          <w:rFonts w:ascii="Arial" w:hAnsi="Arial" w:cs="Arial"/>
          <w:bCs/>
        </w:rPr>
        <w:t xml:space="preserve"> of this [Certificate; Contract; Policy]</w:t>
      </w:r>
      <w:r w:rsidR="00EC124D">
        <w:rPr>
          <w:rFonts w:ascii="Arial" w:hAnsi="Arial" w:cs="Arial"/>
          <w:bCs/>
        </w:rPr>
        <w:t xml:space="preserve"> </w:t>
      </w:r>
      <w:r w:rsidRPr="0015220A">
        <w:rPr>
          <w:rFonts w:ascii="Arial" w:hAnsi="Arial" w:cs="Arial"/>
          <w:bCs/>
        </w:rPr>
        <w:t xml:space="preserve">for Cost-Sharing requirements, day or visit limits, </w:t>
      </w:r>
      <w:r>
        <w:rPr>
          <w:rFonts w:ascii="Arial" w:hAnsi="Arial" w:cs="Arial"/>
        </w:rPr>
        <w:t>and any Preauthorization or R</w:t>
      </w:r>
      <w:r w:rsidRPr="0015220A">
        <w:rPr>
          <w:rFonts w:ascii="Arial" w:hAnsi="Arial" w:cs="Arial"/>
        </w:rPr>
        <w:t>eferral requirements that apply to these benefits</w:t>
      </w:r>
      <w:r w:rsidRPr="0015220A">
        <w:rPr>
          <w:rFonts w:ascii="Arial" w:hAnsi="Arial" w:cs="Arial"/>
          <w:bCs/>
        </w:rPr>
        <w:t>.</w:t>
      </w:r>
      <w:r w:rsidR="00C60843">
        <w:rPr>
          <w:rFonts w:ascii="Arial" w:hAnsi="Arial" w:cs="Arial"/>
          <w:bCs/>
        </w:rPr>
        <w:t xml:space="preserve">  </w:t>
      </w:r>
      <w:r w:rsidR="00C60843">
        <w:rPr>
          <w:rFonts w:ascii="Arial" w:hAnsi="Arial" w:cs="Arial"/>
          <w:color w:val="000000"/>
        </w:rPr>
        <w:t>Pre-Hospital Emergency Medical S</w:t>
      </w:r>
      <w:r w:rsidR="00C60843" w:rsidRPr="00BD3C56">
        <w:rPr>
          <w:rFonts w:ascii="Arial" w:hAnsi="Arial" w:cs="Arial"/>
          <w:color w:val="000000"/>
        </w:rPr>
        <w:t xml:space="preserve">ervices and ambulance services </w:t>
      </w:r>
      <w:r w:rsidR="00C60843">
        <w:rPr>
          <w:rFonts w:ascii="Arial" w:hAnsi="Arial" w:cs="Arial"/>
          <w:color w:val="000000"/>
        </w:rPr>
        <w:t>for the treatment of an E</w:t>
      </w:r>
      <w:r w:rsidR="00C60843" w:rsidRPr="00BD3C56">
        <w:rPr>
          <w:rFonts w:ascii="Arial" w:hAnsi="Arial" w:cs="Arial"/>
          <w:color w:val="000000"/>
        </w:rPr>
        <w:t>mergenc</w:t>
      </w:r>
      <w:r w:rsidR="00C60843">
        <w:rPr>
          <w:rFonts w:ascii="Arial" w:hAnsi="Arial" w:cs="Arial"/>
          <w:color w:val="000000"/>
        </w:rPr>
        <w:t>y Condition</w:t>
      </w:r>
      <w:r w:rsidR="00C60843" w:rsidRPr="00BD3C56">
        <w:rPr>
          <w:rFonts w:ascii="Arial" w:hAnsi="Arial" w:cs="Arial"/>
          <w:color w:val="000000"/>
        </w:rPr>
        <w:t xml:space="preserve"> do no</w:t>
      </w:r>
      <w:r w:rsidR="00C60843">
        <w:rPr>
          <w:rFonts w:ascii="Arial" w:hAnsi="Arial" w:cs="Arial"/>
          <w:color w:val="000000"/>
        </w:rPr>
        <w:t>t require P</w:t>
      </w:r>
      <w:r w:rsidR="00C60843" w:rsidRPr="00BD3C56">
        <w:rPr>
          <w:rFonts w:ascii="Arial" w:hAnsi="Arial" w:cs="Arial"/>
          <w:color w:val="000000"/>
        </w:rPr>
        <w:t>reauthorization</w:t>
      </w:r>
      <w:r w:rsidR="00C60843">
        <w:rPr>
          <w:rFonts w:ascii="Arial" w:hAnsi="Arial" w:cs="Arial"/>
          <w:color w:val="000000"/>
        </w:rPr>
        <w:t>.</w:t>
      </w:r>
      <w:r w:rsidRPr="0015220A">
        <w:rPr>
          <w:rFonts w:ascii="Arial" w:hAnsi="Arial" w:cs="Arial"/>
          <w:bCs/>
        </w:rPr>
        <w:t xml:space="preserve">  </w:t>
      </w:r>
    </w:p>
    <w:p w14:paraId="0E16A222" w14:textId="77777777" w:rsidR="00393ECE" w:rsidRPr="0015220A" w:rsidRDefault="00393ECE" w:rsidP="00393ECE">
      <w:pPr>
        <w:autoSpaceDE w:val="0"/>
        <w:autoSpaceDN w:val="0"/>
        <w:adjustRightInd w:val="0"/>
        <w:rPr>
          <w:rFonts w:ascii="Arial" w:hAnsi="Arial" w:cs="Arial"/>
          <w:bCs/>
          <w:i/>
        </w:rPr>
      </w:pPr>
      <w:r w:rsidRPr="0015220A">
        <w:rPr>
          <w:rFonts w:ascii="Arial" w:hAnsi="Arial" w:cs="Arial"/>
          <w:bCs/>
          <w:i/>
        </w:rPr>
        <w:t xml:space="preserve">{Drafting Note:  HMOs </w:t>
      </w:r>
      <w:r>
        <w:rPr>
          <w:rFonts w:ascii="Arial" w:hAnsi="Arial" w:cs="Arial"/>
          <w:bCs/>
          <w:i/>
        </w:rPr>
        <w:t xml:space="preserve">and gatekeeper EPO products </w:t>
      </w:r>
      <w:r w:rsidRPr="0015220A">
        <w:rPr>
          <w:rFonts w:ascii="Arial" w:hAnsi="Arial" w:cs="Arial"/>
          <w:bCs/>
          <w:i/>
        </w:rPr>
        <w:t>may not impose preauthorization requirements on the mem</w:t>
      </w:r>
      <w:r>
        <w:rPr>
          <w:rFonts w:ascii="Arial" w:hAnsi="Arial" w:cs="Arial"/>
          <w:bCs/>
          <w:i/>
        </w:rPr>
        <w:t>ber for in-network coverage</w:t>
      </w:r>
      <w:r w:rsidRPr="0015220A">
        <w:rPr>
          <w:rFonts w:ascii="Arial" w:hAnsi="Arial" w:cs="Arial"/>
          <w:bCs/>
          <w:i/>
        </w:rPr>
        <w:t>.}</w:t>
      </w:r>
    </w:p>
    <w:p w14:paraId="1556A934" w14:textId="77777777" w:rsidR="00C13E34" w:rsidRDefault="00C13E34" w:rsidP="002743D0">
      <w:pPr>
        <w:rPr>
          <w:rFonts w:ascii="Arial" w:hAnsi="Arial" w:cs="Arial"/>
        </w:rPr>
      </w:pPr>
    </w:p>
    <w:p w14:paraId="38A5E1DE" w14:textId="77777777" w:rsidR="00040258" w:rsidRPr="00745EF0" w:rsidRDefault="005F319D" w:rsidP="005F319D">
      <w:pPr>
        <w:rPr>
          <w:rFonts w:ascii="Arial" w:hAnsi="Arial" w:cs="Arial"/>
          <w:b/>
        </w:rPr>
      </w:pPr>
      <w:r w:rsidRPr="00745EF0">
        <w:rPr>
          <w:rFonts w:ascii="Arial" w:hAnsi="Arial" w:cs="Arial"/>
          <w:b/>
        </w:rPr>
        <w:t>A.  Emergency Ambulance Transportation</w:t>
      </w:r>
      <w:r w:rsidR="003851FE">
        <w:rPr>
          <w:rFonts w:ascii="Arial" w:hAnsi="Arial" w:cs="Arial"/>
          <w:b/>
        </w:rPr>
        <w:t>.</w:t>
      </w:r>
    </w:p>
    <w:p w14:paraId="4ED6E168" w14:textId="77777777" w:rsidR="0012225F" w:rsidRDefault="0012225F" w:rsidP="0012225F">
      <w:pPr>
        <w:ind w:firstLine="720"/>
        <w:rPr>
          <w:rFonts w:ascii="Arial" w:hAnsi="Arial" w:cs="Arial"/>
          <w:b/>
        </w:rPr>
      </w:pPr>
    </w:p>
    <w:p w14:paraId="249231DE" w14:textId="77777777" w:rsidR="0057374A" w:rsidRDefault="00040258" w:rsidP="0012225F">
      <w:pPr>
        <w:ind w:left="720" w:hanging="360"/>
        <w:rPr>
          <w:rFonts w:ascii="Arial" w:hAnsi="Arial" w:cs="Arial"/>
          <w:color w:val="000000"/>
        </w:rPr>
      </w:pPr>
      <w:r w:rsidRPr="00040258">
        <w:rPr>
          <w:rFonts w:ascii="Arial" w:hAnsi="Arial" w:cs="Arial"/>
          <w:b/>
        </w:rPr>
        <w:t>1.</w:t>
      </w:r>
      <w:r>
        <w:rPr>
          <w:rFonts w:ascii="Arial" w:hAnsi="Arial" w:cs="Arial"/>
        </w:rPr>
        <w:t xml:space="preserve">  </w:t>
      </w:r>
      <w:r w:rsidRPr="00040258">
        <w:rPr>
          <w:rFonts w:ascii="Arial" w:hAnsi="Arial" w:cs="Arial"/>
          <w:b/>
        </w:rPr>
        <w:t>Pre-Hospital Emergency Medical Services.</w:t>
      </w:r>
      <w:r>
        <w:rPr>
          <w:rFonts w:ascii="Arial" w:hAnsi="Arial" w:cs="Arial"/>
        </w:rPr>
        <w:t xml:space="preserve">  </w:t>
      </w:r>
      <w:r w:rsidR="00492E6A">
        <w:rPr>
          <w:rFonts w:ascii="Arial" w:hAnsi="Arial" w:cs="Arial"/>
        </w:rPr>
        <w:t xml:space="preserve">We </w:t>
      </w:r>
      <w:r w:rsidR="0057291D">
        <w:rPr>
          <w:rFonts w:ascii="Arial" w:hAnsi="Arial" w:cs="Arial"/>
        </w:rPr>
        <w:t>Cover</w:t>
      </w:r>
      <w:r w:rsidR="00683736">
        <w:rPr>
          <w:rFonts w:ascii="Arial" w:hAnsi="Arial" w:cs="Arial"/>
        </w:rPr>
        <w:t xml:space="preserve"> </w:t>
      </w:r>
      <w:r w:rsidR="00CD616E">
        <w:rPr>
          <w:rFonts w:ascii="Arial" w:hAnsi="Arial" w:cs="Arial"/>
          <w:color w:val="000000"/>
        </w:rPr>
        <w:t>P</w:t>
      </w:r>
      <w:r w:rsidR="0057374A">
        <w:rPr>
          <w:rFonts w:ascii="Arial" w:hAnsi="Arial" w:cs="Arial"/>
          <w:color w:val="000000"/>
        </w:rPr>
        <w:t>re-Hos</w:t>
      </w:r>
      <w:r w:rsidR="00F26C8D">
        <w:rPr>
          <w:rFonts w:ascii="Arial" w:hAnsi="Arial" w:cs="Arial"/>
          <w:color w:val="000000"/>
        </w:rPr>
        <w:t>pital Emergency Medical Services</w:t>
      </w:r>
      <w:r w:rsidR="0057374A">
        <w:rPr>
          <w:rFonts w:ascii="Arial" w:hAnsi="Arial" w:cs="Arial"/>
          <w:color w:val="000000"/>
        </w:rPr>
        <w:t xml:space="preserve"> </w:t>
      </w:r>
      <w:r>
        <w:rPr>
          <w:rFonts w:ascii="Arial" w:hAnsi="Arial" w:cs="Arial"/>
          <w:color w:val="000000"/>
        </w:rPr>
        <w:t xml:space="preserve">[worldwide] </w:t>
      </w:r>
      <w:r w:rsidR="0057374A">
        <w:rPr>
          <w:rFonts w:ascii="Arial" w:hAnsi="Arial" w:cs="Arial"/>
          <w:color w:val="000000"/>
        </w:rPr>
        <w:t>for the treatment of an Emergency Condition when such services are provided by an ambulance service.</w:t>
      </w:r>
    </w:p>
    <w:p w14:paraId="178FD862" w14:textId="77777777" w:rsidR="009C1D18" w:rsidRDefault="009C1D18" w:rsidP="0012225F">
      <w:pPr>
        <w:ind w:left="720"/>
        <w:rPr>
          <w:rFonts w:ascii="Arial" w:hAnsi="Arial" w:cs="Arial"/>
        </w:rPr>
      </w:pPr>
      <w:r>
        <w:rPr>
          <w:rFonts w:ascii="Arial" w:hAnsi="Arial" w:cs="Arial"/>
          <w:bCs/>
          <w:i/>
        </w:rPr>
        <w:t>{Drafting Note:  The word “worldwide” must be inserted for individual and small group coverage but may be removed for large group coverage</w:t>
      </w:r>
      <w:r w:rsidRPr="0015220A">
        <w:rPr>
          <w:rFonts w:ascii="Arial" w:hAnsi="Arial" w:cs="Arial"/>
          <w:bCs/>
          <w:i/>
        </w:rPr>
        <w:t>.}</w:t>
      </w:r>
    </w:p>
    <w:p w14:paraId="046CED10" w14:textId="77777777" w:rsidR="0057374A" w:rsidRDefault="0057374A" w:rsidP="0012225F">
      <w:pPr>
        <w:ind w:left="720"/>
        <w:rPr>
          <w:rFonts w:ascii="Arial" w:hAnsi="Arial" w:cs="Arial"/>
        </w:rPr>
      </w:pPr>
    </w:p>
    <w:p w14:paraId="61CF40E6" w14:textId="77777777" w:rsidR="002743D0" w:rsidRPr="002C0459" w:rsidRDefault="002743D0" w:rsidP="0012225F">
      <w:pPr>
        <w:ind w:left="720"/>
        <w:rPr>
          <w:rFonts w:ascii="Arial" w:hAnsi="Arial" w:cs="Arial"/>
        </w:rPr>
      </w:pPr>
      <w:r w:rsidRPr="0057374A">
        <w:rPr>
          <w:rFonts w:ascii="Arial" w:hAnsi="Arial" w:cs="Arial"/>
        </w:rPr>
        <w:t>“Pre-</w:t>
      </w:r>
      <w:r w:rsidR="00BF3316" w:rsidRPr="0057374A">
        <w:rPr>
          <w:rFonts w:ascii="Arial" w:hAnsi="Arial" w:cs="Arial"/>
        </w:rPr>
        <w:t>H</w:t>
      </w:r>
      <w:r w:rsidRPr="0057374A">
        <w:rPr>
          <w:rFonts w:ascii="Arial" w:hAnsi="Arial" w:cs="Arial"/>
        </w:rPr>
        <w:t xml:space="preserve">ospital </w:t>
      </w:r>
      <w:r w:rsidR="00BF3316" w:rsidRPr="0057374A">
        <w:rPr>
          <w:rFonts w:ascii="Arial" w:hAnsi="Arial" w:cs="Arial"/>
        </w:rPr>
        <w:t>E</w:t>
      </w:r>
      <w:r w:rsidRPr="0057374A">
        <w:rPr>
          <w:rFonts w:ascii="Arial" w:hAnsi="Arial" w:cs="Arial"/>
        </w:rPr>
        <w:t xml:space="preserve">mergency </w:t>
      </w:r>
      <w:r w:rsidR="00BF3316" w:rsidRPr="0057374A">
        <w:rPr>
          <w:rFonts w:ascii="Arial" w:hAnsi="Arial" w:cs="Arial"/>
        </w:rPr>
        <w:t>M</w:t>
      </w:r>
      <w:r w:rsidRPr="0057374A">
        <w:rPr>
          <w:rFonts w:ascii="Arial" w:hAnsi="Arial" w:cs="Arial"/>
        </w:rPr>
        <w:t xml:space="preserve">edical </w:t>
      </w:r>
      <w:r w:rsidR="00BF3316" w:rsidRPr="0057374A">
        <w:rPr>
          <w:rFonts w:ascii="Arial" w:hAnsi="Arial" w:cs="Arial"/>
        </w:rPr>
        <w:t>S</w:t>
      </w:r>
      <w:r w:rsidRPr="0057374A">
        <w:rPr>
          <w:rFonts w:ascii="Arial" w:hAnsi="Arial" w:cs="Arial"/>
        </w:rPr>
        <w:t>ervices”</w:t>
      </w:r>
      <w:r w:rsidRPr="002C0459">
        <w:rPr>
          <w:rFonts w:ascii="Arial" w:hAnsi="Arial" w:cs="Arial"/>
        </w:rPr>
        <w:t xml:space="preserve"> means</w:t>
      </w:r>
      <w:r w:rsidR="00954F5F" w:rsidRPr="002C0459">
        <w:rPr>
          <w:rFonts w:ascii="Arial" w:hAnsi="Arial" w:cs="Arial"/>
        </w:rPr>
        <w:t xml:space="preserve"> the prompt evaluation and treatment of an </w:t>
      </w:r>
      <w:r w:rsidR="000B4056" w:rsidRPr="002C0459">
        <w:rPr>
          <w:rFonts w:ascii="Arial" w:hAnsi="Arial" w:cs="Arial"/>
        </w:rPr>
        <w:t>Emergency C</w:t>
      </w:r>
      <w:r w:rsidR="00954F5F" w:rsidRPr="002C0459">
        <w:rPr>
          <w:rFonts w:ascii="Arial" w:hAnsi="Arial" w:cs="Arial"/>
        </w:rPr>
        <w:t xml:space="preserve">ondition </w:t>
      </w:r>
      <w:r w:rsidRPr="002C0459">
        <w:rPr>
          <w:rFonts w:ascii="Arial" w:hAnsi="Arial" w:cs="Arial"/>
        </w:rPr>
        <w:t xml:space="preserve">and/or </w:t>
      </w:r>
      <w:r w:rsidR="00350553">
        <w:rPr>
          <w:rFonts w:ascii="Arial" w:hAnsi="Arial" w:cs="Arial"/>
        </w:rPr>
        <w:t xml:space="preserve">non-airborne </w:t>
      </w:r>
      <w:r w:rsidRPr="002C0459">
        <w:rPr>
          <w:rFonts w:ascii="Arial" w:hAnsi="Arial" w:cs="Arial"/>
        </w:rPr>
        <w:t xml:space="preserve">transportation to a </w:t>
      </w:r>
      <w:r w:rsidR="0057291D" w:rsidRPr="002C0459">
        <w:rPr>
          <w:rFonts w:ascii="Arial" w:hAnsi="Arial" w:cs="Arial"/>
        </w:rPr>
        <w:t>H</w:t>
      </w:r>
      <w:r w:rsidRPr="002C0459">
        <w:rPr>
          <w:rFonts w:ascii="Arial" w:hAnsi="Arial" w:cs="Arial"/>
        </w:rPr>
        <w:t xml:space="preserve">ospital.  The </w:t>
      </w:r>
      <w:r w:rsidR="00954F5F" w:rsidRPr="002C0459">
        <w:rPr>
          <w:rFonts w:ascii="Arial" w:hAnsi="Arial" w:cs="Arial"/>
        </w:rPr>
        <w:t xml:space="preserve">services </w:t>
      </w:r>
      <w:r w:rsidRPr="002C0459">
        <w:rPr>
          <w:rFonts w:ascii="Arial" w:hAnsi="Arial" w:cs="Arial"/>
        </w:rPr>
        <w:t>must be</w:t>
      </w:r>
      <w:r w:rsidR="00954F5F" w:rsidRPr="002C0459">
        <w:rPr>
          <w:rFonts w:ascii="Arial" w:hAnsi="Arial" w:cs="Arial"/>
        </w:rPr>
        <w:t xml:space="preserve"> provided by an ambulance service issued a certificate </w:t>
      </w:r>
      <w:r w:rsidRPr="002C0459">
        <w:rPr>
          <w:rFonts w:ascii="Arial" w:hAnsi="Arial" w:cs="Arial"/>
        </w:rPr>
        <w:t xml:space="preserve">under </w:t>
      </w:r>
      <w:r w:rsidR="002E00DB">
        <w:rPr>
          <w:rFonts w:ascii="Arial" w:hAnsi="Arial" w:cs="Arial"/>
        </w:rPr>
        <w:t>the New York</w:t>
      </w:r>
      <w:r w:rsidR="00954F5F" w:rsidRPr="002C0459">
        <w:rPr>
          <w:rFonts w:ascii="Arial" w:hAnsi="Arial" w:cs="Arial"/>
        </w:rPr>
        <w:t xml:space="preserve"> Public Health Law.  </w:t>
      </w:r>
      <w:r w:rsidRPr="002C0459">
        <w:rPr>
          <w:rFonts w:ascii="Arial" w:hAnsi="Arial" w:cs="Arial"/>
        </w:rPr>
        <w:t xml:space="preserve">We will, however, only </w:t>
      </w:r>
      <w:r w:rsidR="0057291D" w:rsidRPr="002C0459">
        <w:rPr>
          <w:rFonts w:ascii="Arial" w:hAnsi="Arial" w:cs="Arial"/>
        </w:rPr>
        <w:t>Cover</w:t>
      </w:r>
      <w:r w:rsidRPr="002C0459">
        <w:rPr>
          <w:rFonts w:ascii="Arial" w:hAnsi="Arial" w:cs="Arial"/>
        </w:rPr>
        <w:t xml:space="preserve"> transportation to a Hospital provided by such an ambulance service when a prudent layperson, possessing an average knowledge of medicine and health, could reasonably expect the absence of such transportation to result in:</w:t>
      </w:r>
    </w:p>
    <w:p w14:paraId="66F99956" w14:textId="77777777" w:rsidR="000A0959" w:rsidRDefault="002743D0" w:rsidP="0012225F">
      <w:pPr>
        <w:numPr>
          <w:ilvl w:val="0"/>
          <w:numId w:val="7"/>
        </w:numPr>
        <w:tabs>
          <w:tab w:val="clear" w:pos="720"/>
          <w:tab w:val="num" w:pos="1080"/>
        </w:tabs>
        <w:ind w:left="1080"/>
        <w:rPr>
          <w:rFonts w:ascii="Arial" w:hAnsi="Arial" w:cs="Arial"/>
        </w:rPr>
      </w:pPr>
      <w:r w:rsidRPr="002C0459">
        <w:rPr>
          <w:rFonts w:ascii="Arial" w:hAnsi="Arial" w:cs="Arial"/>
        </w:rPr>
        <w:t>Placing the health of the person afflicted with such condition or, with</w:t>
      </w:r>
    </w:p>
    <w:p w14:paraId="107C53A8" w14:textId="77777777" w:rsidR="000A0959" w:rsidRDefault="00011C2E" w:rsidP="0012225F">
      <w:pPr>
        <w:tabs>
          <w:tab w:val="left" w:pos="360"/>
        </w:tabs>
        <w:ind w:left="720"/>
        <w:rPr>
          <w:rFonts w:ascii="Arial" w:hAnsi="Arial" w:cs="Arial"/>
        </w:rPr>
      </w:pPr>
      <w:r>
        <w:rPr>
          <w:rFonts w:ascii="Arial" w:hAnsi="Arial" w:cs="Arial"/>
        </w:rPr>
        <w:t>r</w:t>
      </w:r>
      <w:r w:rsidR="002743D0" w:rsidRPr="002C0459">
        <w:rPr>
          <w:rFonts w:ascii="Arial" w:hAnsi="Arial" w:cs="Arial"/>
        </w:rPr>
        <w:t>espect to a pregnant woman, the health of the woman or her unborn child in</w:t>
      </w:r>
      <w:r w:rsidR="00A7087E">
        <w:rPr>
          <w:rFonts w:ascii="Arial" w:hAnsi="Arial" w:cs="Arial"/>
        </w:rPr>
        <w:t xml:space="preserve"> </w:t>
      </w:r>
      <w:r w:rsidR="002743D0" w:rsidRPr="002C0459">
        <w:rPr>
          <w:rFonts w:ascii="Arial" w:hAnsi="Arial" w:cs="Arial"/>
        </w:rPr>
        <w:t xml:space="preserve">serious jeopardy, or in the case of a behavioral condition, placing the health of such person or others in serious </w:t>
      </w:r>
      <w:proofErr w:type="gramStart"/>
      <w:r w:rsidR="002743D0" w:rsidRPr="002C0459">
        <w:rPr>
          <w:rFonts w:ascii="Arial" w:hAnsi="Arial" w:cs="Arial"/>
        </w:rPr>
        <w:t>jeopardy;</w:t>
      </w:r>
      <w:proofErr w:type="gramEnd"/>
    </w:p>
    <w:p w14:paraId="0CA21E97" w14:textId="77777777" w:rsidR="000A0959" w:rsidRPr="002C0459" w:rsidRDefault="002743D0" w:rsidP="0012225F">
      <w:pPr>
        <w:numPr>
          <w:ilvl w:val="0"/>
          <w:numId w:val="7"/>
        </w:numPr>
        <w:tabs>
          <w:tab w:val="clear" w:pos="720"/>
          <w:tab w:val="num" w:pos="1080"/>
        </w:tabs>
        <w:ind w:left="1080"/>
        <w:rPr>
          <w:rFonts w:ascii="Arial" w:hAnsi="Arial" w:cs="Arial"/>
        </w:rPr>
      </w:pPr>
      <w:r w:rsidRPr="002C0459">
        <w:rPr>
          <w:rFonts w:ascii="Arial" w:hAnsi="Arial" w:cs="Arial"/>
        </w:rPr>
        <w:t xml:space="preserve">Serious impairment to such person’s bodily </w:t>
      </w:r>
      <w:proofErr w:type="gramStart"/>
      <w:r w:rsidRPr="002C0459">
        <w:rPr>
          <w:rFonts w:ascii="Arial" w:hAnsi="Arial" w:cs="Arial"/>
        </w:rPr>
        <w:t>functions;</w:t>
      </w:r>
      <w:proofErr w:type="gramEnd"/>
      <w:r w:rsidRPr="002C0459">
        <w:rPr>
          <w:rFonts w:ascii="Arial" w:hAnsi="Arial" w:cs="Arial"/>
        </w:rPr>
        <w:t xml:space="preserve"> </w:t>
      </w:r>
    </w:p>
    <w:p w14:paraId="427C3011" w14:textId="77777777" w:rsidR="000A0959" w:rsidRPr="002C0459" w:rsidRDefault="002743D0" w:rsidP="0012225F">
      <w:pPr>
        <w:numPr>
          <w:ilvl w:val="0"/>
          <w:numId w:val="7"/>
        </w:numPr>
        <w:tabs>
          <w:tab w:val="clear" w:pos="720"/>
          <w:tab w:val="num" w:pos="1080"/>
        </w:tabs>
        <w:ind w:left="1080"/>
        <w:rPr>
          <w:rFonts w:ascii="Arial" w:hAnsi="Arial" w:cs="Arial"/>
          <w:bCs/>
        </w:rPr>
      </w:pPr>
      <w:r w:rsidRPr="002C0459">
        <w:rPr>
          <w:rFonts w:ascii="Arial" w:hAnsi="Arial" w:cs="Arial"/>
          <w:bCs/>
        </w:rPr>
        <w:t xml:space="preserve">Serious dysfunction of any bodily organ or part of such person; or </w:t>
      </w:r>
    </w:p>
    <w:p w14:paraId="314CD245" w14:textId="77777777" w:rsidR="001909EC" w:rsidRPr="002C0459" w:rsidRDefault="002743D0" w:rsidP="0012225F">
      <w:pPr>
        <w:numPr>
          <w:ilvl w:val="0"/>
          <w:numId w:val="7"/>
        </w:numPr>
        <w:tabs>
          <w:tab w:val="clear" w:pos="720"/>
          <w:tab w:val="num" w:pos="1080"/>
        </w:tabs>
        <w:ind w:left="1080"/>
        <w:rPr>
          <w:rFonts w:ascii="Arial" w:hAnsi="Arial" w:cs="Arial"/>
        </w:rPr>
      </w:pPr>
      <w:r w:rsidRPr="002C0459">
        <w:rPr>
          <w:rFonts w:ascii="Arial" w:hAnsi="Arial" w:cs="Arial"/>
        </w:rPr>
        <w:t>Serious disfigurement of such person.</w:t>
      </w:r>
    </w:p>
    <w:p w14:paraId="6B2B6F97" w14:textId="77777777" w:rsidR="00DC4F32" w:rsidRDefault="00DC4F32" w:rsidP="0012225F">
      <w:pPr>
        <w:ind w:left="720"/>
        <w:rPr>
          <w:rFonts w:ascii="Arial" w:hAnsi="Arial" w:cs="Arial"/>
        </w:rPr>
      </w:pPr>
    </w:p>
    <w:p w14:paraId="7C64DB7A" w14:textId="77777777" w:rsidR="003A39D1" w:rsidRDefault="001909EC" w:rsidP="0012225F">
      <w:pPr>
        <w:ind w:left="720"/>
        <w:rPr>
          <w:rFonts w:ascii="Arial" w:hAnsi="Arial" w:cs="Arial"/>
        </w:rPr>
      </w:pPr>
      <w:r>
        <w:rPr>
          <w:rFonts w:ascii="Arial" w:hAnsi="Arial" w:cs="Arial"/>
        </w:rPr>
        <w:t xml:space="preserve">An ambulance service </w:t>
      </w:r>
      <w:r w:rsidR="00C53CC6">
        <w:rPr>
          <w:rFonts w:ascii="Arial" w:hAnsi="Arial" w:cs="Arial"/>
        </w:rPr>
        <w:t xml:space="preserve">must hold You harmless and </w:t>
      </w:r>
      <w:r>
        <w:rPr>
          <w:rFonts w:ascii="Arial" w:hAnsi="Arial" w:cs="Arial"/>
        </w:rPr>
        <w:t>may not cha</w:t>
      </w:r>
      <w:r w:rsidR="00C13E34">
        <w:rPr>
          <w:rFonts w:ascii="Arial" w:hAnsi="Arial" w:cs="Arial"/>
        </w:rPr>
        <w:t>rge or seek reimbursement from Y</w:t>
      </w:r>
      <w:r w:rsidR="00CD616E">
        <w:rPr>
          <w:rFonts w:ascii="Arial" w:hAnsi="Arial" w:cs="Arial"/>
        </w:rPr>
        <w:t>ou for P</w:t>
      </w:r>
      <w:r>
        <w:rPr>
          <w:rFonts w:ascii="Arial" w:hAnsi="Arial" w:cs="Arial"/>
        </w:rPr>
        <w:t xml:space="preserve">re-Hospital Emergency </w:t>
      </w:r>
      <w:r w:rsidR="005265FA">
        <w:rPr>
          <w:rFonts w:ascii="Arial" w:hAnsi="Arial" w:cs="Arial"/>
        </w:rPr>
        <w:t xml:space="preserve">Medical </w:t>
      </w:r>
      <w:r>
        <w:rPr>
          <w:rFonts w:ascii="Arial" w:hAnsi="Arial" w:cs="Arial"/>
        </w:rPr>
        <w:t>Services except for th</w:t>
      </w:r>
      <w:r w:rsidR="00C13E34">
        <w:rPr>
          <w:rFonts w:ascii="Arial" w:hAnsi="Arial" w:cs="Arial"/>
        </w:rPr>
        <w:t xml:space="preserve">e collection of any applicable </w:t>
      </w:r>
      <w:bookmarkStart w:id="0" w:name="_Hlk27658130"/>
      <w:r w:rsidR="00C13E34">
        <w:rPr>
          <w:rFonts w:ascii="Arial" w:hAnsi="Arial" w:cs="Arial"/>
        </w:rPr>
        <w:t xml:space="preserve">Copayment, </w:t>
      </w:r>
      <w:r w:rsidR="000526C6">
        <w:rPr>
          <w:rFonts w:ascii="Arial" w:hAnsi="Arial" w:cs="Arial"/>
        </w:rPr>
        <w:t>Deductible</w:t>
      </w:r>
      <w:r w:rsidR="00CD5821">
        <w:rPr>
          <w:rFonts w:ascii="Arial" w:hAnsi="Arial" w:cs="Arial"/>
        </w:rPr>
        <w:t>,</w:t>
      </w:r>
      <w:r w:rsidR="000526C6">
        <w:rPr>
          <w:rFonts w:ascii="Arial" w:hAnsi="Arial" w:cs="Arial"/>
        </w:rPr>
        <w:t xml:space="preserve"> or Coinsurance</w:t>
      </w:r>
      <w:bookmarkEnd w:id="0"/>
      <w:r w:rsidR="000A0800">
        <w:rPr>
          <w:rFonts w:ascii="Arial" w:hAnsi="Arial" w:cs="Arial"/>
        </w:rPr>
        <w:t>.</w:t>
      </w:r>
    </w:p>
    <w:p w14:paraId="4444DF9D" w14:textId="77777777" w:rsidR="003A39D1" w:rsidRDefault="003A39D1" w:rsidP="0012225F">
      <w:pPr>
        <w:ind w:left="720"/>
        <w:rPr>
          <w:rFonts w:ascii="Arial" w:hAnsi="Arial" w:cs="Arial"/>
        </w:rPr>
      </w:pPr>
    </w:p>
    <w:p w14:paraId="21437376" w14:textId="58347D2D" w:rsidR="007942D3" w:rsidRDefault="00E36E59" w:rsidP="0012225F">
      <w:pPr>
        <w:ind w:left="720"/>
        <w:rPr>
          <w:rFonts w:ascii="Arial" w:hAnsi="Arial" w:cs="Arial"/>
        </w:rPr>
      </w:pPr>
      <w:r>
        <w:rPr>
          <w:rFonts w:ascii="Arial" w:hAnsi="Arial" w:cs="Arial"/>
        </w:rPr>
        <w:t xml:space="preserve">In the absence of negotiated rates, </w:t>
      </w:r>
      <w:proofErr w:type="gramStart"/>
      <w:r w:rsidR="00BB409A" w:rsidRPr="00BB409A">
        <w:rPr>
          <w:rFonts w:ascii="Arial" w:hAnsi="Arial" w:cs="Arial"/>
        </w:rPr>
        <w:t>We</w:t>
      </w:r>
      <w:proofErr w:type="gramEnd"/>
      <w:r w:rsidR="00BB409A" w:rsidRPr="00BB409A">
        <w:rPr>
          <w:rFonts w:ascii="Arial" w:hAnsi="Arial" w:cs="Arial"/>
        </w:rPr>
        <w:t xml:space="preserve"> </w:t>
      </w:r>
      <w:r w:rsidR="00BB409A">
        <w:rPr>
          <w:rFonts w:ascii="Arial" w:hAnsi="Arial" w:cs="Arial"/>
        </w:rPr>
        <w:t xml:space="preserve">will </w:t>
      </w:r>
      <w:r w:rsidR="00BB409A" w:rsidRPr="00BB409A">
        <w:rPr>
          <w:rFonts w:ascii="Arial" w:hAnsi="Arial" w:cs="Arial"/>
        </w:rPr>
        <w:t xml:space="preserve">pay a Non-Participating Provider </w:t>
      </w:r>
      <w:r w:rsidR="00BB409A">
        <w:rPr>
          <w:rFonts w:ascii="Arial" w:hAnsi="Arial" w:cs="Arial"/>
        </w:rPr>
        <w:t xml:space="preserve">the usual and customary charge </w:t>
      </w:r>
      <w:r w:rsidR="00BB409A" w:rsidRPr="00BB409A">
        <w:rPr>
          <w:rFonts w:ascii="Arial" w:hAnsi="Arial" w:cs="Arial"/>
        </w:rPr>
        <w:t xml:space="preserve">for </w:t>
      </w:r>
      <w:r w:rsidR="00BB409A" w:rsidRPr="0057374A">
        <w:rPr>
          <w:rFonts w:ascii="Arial" w:hAnsi="Arial" w:cs="Arial"/>
        </w:rPr>
        <w:t>Pre-Hospital Emergency Medical Services</w:t>
      </w:r>
      <w:r w:rsidR="00BB409A">
        <w:rPr>
          <w:rFonts w:ascii="Arial" w:hAnsi="Arial" w:cs="Arial"/>
        </w:rPr>
        <w:t>, which shall not be excessive or unreasonable.</w:t>
      </w:r>
      <w:r w:rsidR="00BB409A" w:rsidRPr="00BB409A">
        <w:rPr>
          <w:rFonts w:ascii="Arial" w:hAnsi="Arial" w:cs="Arial"/>
        </w:rPr>
        <w:t xml:space="preserve"> </w:t>
      </w:r>
      <w:r w:rsidR="003A39D1">
        <w:rPr>
          <w:rFonts w:ascii="Arial" w:hAnsi="Arial" w:cs="Arial"/>
        </w:rPr>
        <w:t xml:space="preserve"> The usual and customary charge </w:t>
      </w:r>
      <w:r w:rsidR="00C950BB">
        <w:rPr>
          <w:rFonts w:ascii="Arial" w:hAnsi="Arial" w:cs="Arial"/>
        </w:rPr>
        <w:t xml:space="preserve">for </w:t>
      </w:r>
      <w:r w:rsidR="00C950BB" w:rsidRPr="0057374A">
        <w:rPr>
          <w:rFonts w:ascii="Arial" w:hAnsi="Arial" w:cs="Arial"/>
        </w:rPr>
        <w:t>Pre-Hospital Emergency Medical Services</w:t>
      </w:r>
      <w:r w:rsidR="00C950BB" w:rsidRPr="003A39D1">
        <w:rPr>
          <w:rFonts w:ascii="Arial" w:hAnsi="Arial" w:cs="Arial"/>
        </w:rPr>
        <w:t xml:space="preserve"> </w:t>
      </w:r>
      <w:r w:rsidR="003A39D1" w:rsidRPr="003A39D1">
        <w:rPr>
          <w:rFonts w:ascii="Arial" w:hAnsi="Arial" w:cs="Arial"/>
        </w:rPr>
        <w:t xml:space="preserve">is the </w:t>
      </w:r>
      <w:r w:rsidR="00521755">
        <w:rPr>
          <w:rFonts w:ascii="Arial" w:hAnsi="Arial" w:cs="Arial"/>
        </w:rPr>
        <w:t xml:space="preserve">[[lesser of the] </w:t>
      </w:r>
      <w:r w:rsidR="003A39D1" w:rsidRPr="003A39D1">
        <w:rPr>
          <w:rFonts w:ascii="Arial" w:hAnsi="Arial" w:cs="Arial"/>
        </w:rPr>
        <w:t xml:space="preserve">FAIR Health </w:t>
      </w:r>
      <w:r w:rsidR="003A39D1" w:rsidRPr="003A39D1">
        <w:rPr>
          <w:rFonts w:ascii="Arial" w:hAnsi="Arial" w:cs="Arial"/>
        </w:rPr>
        <w:lastRenderedPageBreak/>
        <w:t>rate at the [80]</w:t>
      </w:r>
      <w:proofErr w:type="spellStart"/>
      <w:r w:rsidR="003A39D1" w:rsidRPr="003A39D1">
        <w:rPr>
          <w:rFonts w:ascii="Arial" w:hAnsi="Arial" w:cs="Arial"/>
        </w:rPr>
        <w:t>th</w:t>
      </w:r>
      <w:proofErr w:type="spellEnd"/>
      <w:r w:rsidR="003A39D1" w:rsidRPr="003A39D1">
        <w:rPr>
          <w:rFonts w:ascii="Arial" w:hAnsi="Arial" w:cs="Arial"/>
        </w:rPr>
        <w:t xml:space="preserve"> percentile</w:t>
      </w:r>
      <w:r w:rsidR="00521755">
        <w:rPr>
          <w:rFonts w:ascii="Arial" w:hAnsi="Arial" w:cs="Arial"/>
        </w:rPr>
        <w:t xml:space="preserve"> </w:t>
      </w:r>
      <w:r w:rsidR="00697E6E">
        <w:rPr>
          <w:rFonts w:ascii="Arial" w:hAnsi="Arial" w:cs="Arial"/>
        </w:rPr>
        <w:t xml:space="preserve">calculated using the place of pickup </w:t>
      </w:r>
      <w:r w:rsidR="00521755">
        <w:rPr>
          <w:rFonts w:ascii="Arial" w:hAnsi="Arial" w:cs="Arial"/>
        </w:rPr>
        <w:t>[or the Provider’s billed charges]</w:t>
      </w:r>
      <w:r w:rsidR="003A39D1" w:rsidRPr="003A39D1">
        <w:rPr>
          <w:rFonts w:ascii="Arial" w:hAnsi="Arial" w:cs="Arial"/>
        </w:rPr>
        <w:t>.</w:t>
      </w:r>
      <w:r w:rsidR="00C10298">
        <w:rPr>
          <w:rFonts w:ascii="Arial" w:hAnsi="Arial" w:cs="Arial"/>
        </w:rPr>
        <w:t>]</w:t>
      </w:r>
    </w:p>
    <w:p w14:paraId="33B13F26" w14:textId="77777777" w:rsidR="00C10298" w:rsidRDefault="00C10298" w:rsidP="0012225F">
      <w:pPr>
        <w:ind w:left="720"/>
        <w:rPr>
          <w:rFonts w:ascii="Arial" w:hAnsi="Arial" w:cs="Arial"/>
        </w:rPr>
      </w:pPr>
      <w:r>
        <w:rPr>
          <w:rFonts w:ascii="Arial" w:hAnsi="Arial" w:cs="Arial"/>
          <w:bCs/>
          <w:i/>
        </w:rPr>
        <w:t xml:space="preserve">{Drafting Note:  If plans use a source for the usual and customary charge other than FAIR Health, the name of the source should be inserted in the brackets above.  Plans should also provide an explanation of how that source is the usual and customary charge, in compliance with Insurance Law </w:t>
      </w:r>
      <w:r w:rsidRPr="00C10298">
        <w:rPr>
          <w:rFonts w:ascii="Arial" w:hAnsi="Arial" w:cs="Arial"/>
          <w:bCs/>
          <w:i/>
        </w:rPr>
        <w:t>§§</w:t>
      </w:r>
      <w:r>
        <w:rPr>
          <w:rFonts w:ascii="Arial" w:hAnsi="Arial" w:cs="Arial"/>
          <w:bCs/>
          <w:i/>
        </w:rPr>
        <w:t xml:space="preserve"> </w:t>
      </w:r>
      <w:r w:rsidRPr="00C10298">
        <w:rPr>
          <w:rFonts w:ascii="Arial" w:hAnsi="Arial" w:cs="Arial"/>
          <w:bCs/>
          <w:i/>
        </w:rPr>
        <w:t>3216(</w:t>
      </w:r>
      <w:proofErr w:type="spellStart"/>
      <w:r w:rsidRPr="00C10298">
        <w:rPr>
          <w:rFonts w:ascii="Arial" w:hAnsi="Arial" w:cs="Arial"/>
          <w:bCs/>
          <w:i/>
        </w:rPr>
        <w:t>i</w:t>
      </w:r>
      <w:proofErr w:type="spellEnd"/>
      <w:r w:rsidRPr="00C10298">
        <w:rPr>
          <w:rFonts w:ascii="Arial" w:hAnsi="Arial" w:cs="Arial"/>
          <w:bCs/>
          <w:i/>
        </w:rPr>
        <w:t>)(24)</w:t>
      </w:r>
      <w:r>
        <w:rPr>
          <w:rFonts w:ascii="Arial" w:hAnsi="Arial" w:cs="Arial"/>
          <w:bCs/>
          <w:i/>
        </w:rPr>
        <w:t xml:space="preserve">, </w:t>
      </w:r>
      <w:r w:rsidRPr="00C10298">
        <w:rPr>
          <w:rFonts w:ascii="Arial" w:hAnsi="Arial" w:cs="Arial"/>
          <w:bCs/>
          <w:i/>
        </w:rPr>
        <w:t>3221(l)(15)</w:t>
      </w:r>
      <w:r>
        <w:rPr>
          <w:rFonts w:ascii="Arial" w:hAnsi="Arial" w:cs="Arial"/>
          <w:bCs/>
          <w:i/>
        </w:rPr>
        <w:t xml:space="preserve"> and </w:t>
      </w:r>
      <w:r w:rsidRPr="00C10298">
        <w:rPr>
          <w:rFonts w:ascii="Arial" w:hAnsi="Arial" w:cs="Arial"/>
          <w:bCs/>
          <w:i/>
        </w:rPr>
        <w:t>§4303(aa)</w:t>
      </w:r>
      <w:r>
        <w:rPr>
          <w:rFonts w:ascii="Arial" w:hAnsi="Arial" w:cs="Arial"/>
          <w:bCs/>
          <w:i/>
        </w:rPr>
        <w:t>.</w:t>
      </w:r>
    </w:p>
    <w:p w14:paraId="31D06102" w14:textId="77777777" w:rsidR="00FA11FF" w:rsidRDefault="00FA11FF" w:rsidP="0012225F">
      <w:pPr>
        <w:ind w:left="720"/>
        <w:rPr>
          <w:rFonts w:ascii="Arial" w:hAnsi="Arial" w:cs="Arial"/>
        </w:rPr>
      </w:pPr>
    </w:p>
    <w:p w14:paraId="22265927" w14:textId="77777777" w:rsidR="008E3BDA" w:rsidRDefault="00040258" w:rsidP="0012225F">
      <w:pPr>
        <w:ind w:left="720"/>
        <w:rPr>
          <w:rFonts w:ascii="Arial" w:hAnsi="Arial" w:cs="Arial"/>
        </w:rPr>
      </w:pPr>
      <w:r w:rsidRPr="00040258">
        <w:rPr>
          <w:rFonts w:ascii="Arial" w:hAnsi="Arial" w:cs="Arial"/>
          <w:b/>
          <w:color w:val="000000"/>
        </w:rPr>
        <w:t>2.  Emergency Ambulance Transportation.</w:t>
      </w:r>
      <w:r>
        <w:rPr>
          <w:rFonts w:ascii="Arial" w:hAnsi="Arial" w:cs="Arial"/>
          <w:color w:val="000000"/>
        </w:rPr>
        <w:t xml:space="preserve">  </w:t>
      </w:r>
      <w:r w:rsidR="00775F98">
        <w:rPr>
          <w:rFonts w:ascii="Arial" w:hAnsi="Arial" w:cs="Arial"/>
          <w:color w:val="000000"/>
        </w:rPr>
        <w:t xml:space="preserve">In addition to Pre-Hospital Emergency Medical Services, </w:t>
      </w:r>
      <w:proofErr w:type="gramStart"/>
      <w:r w:rsidR="008E3BDA">
        <w:rPr>
          <w:rFonts w:ascii="Arial" w:hAnsi="Arial" w:cs="Arial"/>
          <w:color w:val="000000"/>
        </w:rPr>
        <w:t>We</w:t>
      </w:r>
      <w:proofErr w:type="gramEnd"/>
      <w:r w:rsidR="008E3BDA">
        <w:rPr>
          <w:rFonts w:ascii="Arial" w:hAnsi="Arial" w:cs="Arial"/>
          <w:color w:val="000000"/>
        </w:rPr>
        <w:t xml:space="preserve"> also Cover emergency ambulance transportation </w:t>
      </w:r>
      <w:r>
        <w:rPr>
          <w:rFonts w:ascii="Arial" w:hAnsi="Arial" w:cs="Arial"/>
          <w:color w:val="000000"/>
        </w:rPr>
        <w:t>[</w:t>
      </w:r>
      <w:r>
        <w:rPr>
          <w:rFonts w:ascii="Arial" w:hAnsi="Arial" w:cs="Arial"/>
        </w:rPr>
        <w:t>worldwide]</w:t>
      </w:r>
      <w:r>
        <w:rPr>
          <w:rFonts w:ascii="Arial" w:hAnsi="Arial" w:cs="Arial"/>
          <w:color w:val="000000"/>
        </w:rPr>
        <w:t xml:space="preserve"> </w:t>
      </w:r>
      <w:r w:rsidR="008E3BDA">
        <w:rPr>
          <w:rFonts w:ascii="Arial" w:hAnsi="Arial" w:cs="Arial"/>
          <w:color w:val="000000"/>
        </w:rPr>
        <w:t>by a licensed ambulance service (either ground, water or air ambulance) to the nearest Hospital where Emergency Services can be performed.</w:t>
      </w:r>
      <w:r w:rsidR="008E3BDA" w:rsidRPr="002C0459">
        <w:rPr>
          <w:rFonts w:ascii="Arial" w:hAnsi="Arial" w:cs="Arial"/>
        </w:rPr>
        <w:t xml:space="preserve">  </w:t>
      </w:r>
      <w:r>
        <w:rPr>
          <w:rFonts w:ascii="Arial" w:hAnsi="Arial" w:cs="Arial"/>
        </w:rPr>
        <w:t xml:space="preserve">This coverage includes emergency ambulance transportation </w:t>
      </w:r>
      <w:r w:rsidR="00E44C46">
        <w:rPr>
          <w:rFonts w:ascii="Arial" w:hAnsi="Arial" w:cs="Arial"/>
        </w:rPr>
        <w:t>to a Hospital</w:t>
      </w:r>
      <w:r>
        <w:rPr>
          <w:rFonts w:ascii="Arial" w:hAnsi="Arial" w:cs="Arial"/>
        </w:rPr>
        <w:t xml:space="preserve"> when the originating Facility does not have the ability to treat </w:t>
      </w:r>
      <w:r w:rsidR="00BB7D76">
        <w:rPr>
          <w:rFonts w:ascii="Arial" w:hAnsi="Arial" w:cs="Arial"/>
        </w:rPr>
        <w:t>Your</w:t>
      </w:r>
      <w:r>
        <w:rPr>
          <w:rFonts w:ascii="Arial" w:hAnsi="Arial" w:cs="Arial"/>
        </w:rPr>
        <w:t xml:space="preserve"> Emergency Condition.</w:t>
      </w:r>
    </w:p>
    <w:p w14:paraId="3436F553" w14:textId="77777777" w:rsidR="009C1D18" w:rsidRDefault="009C1D18" w:rsidP="0012225F">
      <w:pPr>
        <w:ind w:left="720"/>
        <w:rPr>
          <w:rFonts w:ascii="Arial" w:hAnsi="Arial" w:cs="Arial"/>
        </w:rPr>
      </w:pPr>
      <w:r>
        <w:rPr>
          <w:rFonts w:ascii="Arial" w:hAnsi="Arial" w:cs="Arial"/>
          <w:bCs/>
          <w:i/>
        </w:rPr>
        <w:t>{Drafting Note:  The word “worldwide” must be inserted for individual and small group coverage but may be removed for large group coverage</w:t>
      </w:r>
      <w:r w:rsidRPr="0015220A">
        <w:rPr>
          <w:rFonts w:ascii="Arial" w:hAnsi="Arial" w:cs="Arial"/>
          <w:bCs/>
          <w:i/>
        </w:rPr>
        <w:t>.}</w:t>
      </w:r>
    </w:p>
    <w:p w14:paraId="3B6E47EB" w14:textId="77777777" w:rsidR="008E3BDA" w:rsidRDefault="008E3BDA" w:rsidP="0012225F">
      <w:pPr>
        <w:ind w:left="720"/>
        <w:rPr>
          <w:rFonts w:ascii="Arial" w:hAnsi="Arial" w:cs="Arial"/>
        </w:rPr>
      </w:pPr>
    </w:p>
    <w:p w14:paraId="10C9E940" w14:textId="77777777" w:rsidR="00BE4E97" w:rsidRDefault="005F319D" w:rsidP="00BE4E97">
      <w:pPr>
        <w:pStyle w:val="CDNormal"/>
        <w:contextualSpacing/>
        <w:rPr>
          <w:rStyle w:val="CDBlack"/>
          <w:b/>
          <w:color w:val="auto"/>
          <w:sz w:val="24"/>
        </w:rPr>
      </w:pPr>
      <w:r>
        <w:rPr>
          <w:rStyle w:val="CDBlack"/>
          <w:b/>
          <w:color w:val="auto"/>
          <w:sz w:val="24"/>
        </w:rPr>
        <w:t xml:space="preserve">B.  </w:t>
      </w:r>
      <w:r w:rsidR="00EB6A30" w:rsidRPr="003D3701">
        <w:rPr>
          <w:rStyle w:val="CDBlack"/>
          <w:b/>
          <w:color w:val="auto"/>
          <w:sz w:val="24"/>
        </w:rPr>
        <w:t xml:space="preserve">Non-Emergency </w:t>
      </w:r>
      <w:r w:rsidR="00DC4F32" w:rsidRPr="003D3701">
        <w:rPr>
          <w:rStyle w:val="CDBlack"/>
          <w:b/>
          <w:color w:val="auto"/>
          <w:sz w:val="24"/>
        </w:rPr>
        <w:t>Ambulance Transportation</w:t>
      </w:r>
      <w:r w:rsidR="005477CC">
        <w:rPr>
          <w:rStyle w:val="CDBlack"/>
          <w:b/>
          <w:color w:val="auto"/>
          <w:sz w:val="24"/>
        </w:rPr>
        <w:t>.</w:t>
      </w:r>
      <w:r w:rsidR="00EB6A30" w:rsidRPr="003D3701">
        <w:rPr>
          <w:rStyle w:val="CDBlack"/>
          <w:b/>
          <w:color w:val="auto"/>
          <w:sz w:val="24"/>
        </w:rPr>
        <w:t xml:space="preserve"> </w:t>
      </w:r>
    </w:p>
    <w:p w14:paraId="2D05FECA" w14:textId="77777777" w:rsidR="001672E5" w:rsidRPr="00BE4E97" w:rsidRDefault="005265FA" w:rsidP="00BE4E97">
      <w:pPr>
        <w:pStyle w:val="CDNormal"/>
        <w:contextualSpacing/>
        <w:rPr>
          <w:rStyle w:val="CDBlack"/>
          <w:b/>
          <w:color w:val="auto"/>
          <w:sz w:val="24"/>
        </w:rPr>
      </w:pPr>
      <w:r>
        <w:rPr>
          <w:rStyle w:val="CDBlack"/>
          <w:color w:val="auto"/>
          <w:sz w:val="24"/>
        </w:rPr>
        <w:t>We Cover n</w:t>
      </w:r>
      <w:r w:rsidR="00EB6A30" w:rsidRPr="006D0C2A">
        <w:rPr>
          <w:rStyle w:val="CDBlack"/>
          <w:color w:val="auto"/>
          <w:sz w:val="24"/>
        </w:rPr>
        <w:t>on-</w:t>
      </w:r>
      <w:r w:rsidR="00A36F04">
        <w:rPr>
          <w:rStyle w:val="CDBlack"/>
          <w:color w:val="auto"/>
          <w:sz w:val="24"/>
        </w:rPr>
        <w:t>e</w:t>
      </w:r>
      <w:r w:rsidR="00EB6A30" w:rsidRPr="006D0C2A">
        <w:rPr>
          <w:rStyle w:val="CDBlack"/>
          <w:color w:val="auto"/>
          <w:sz w:val="24"/>
        </w:rPr>
        <w:t xml:space="preserve">mergency </w:t>
      </w:r>
      <w:r w:rsidR="00A36F04">
        <w:rPr>
          <w:rStyle w:val="CDBlack"/>
          <w:color w:val="auto"/>
          <w:sz w:val="24"/>
        </w:rPr>
        <w:t xml:space="preserve">ambulance </w:t>
      </w:r>
      <w:r w:rsidR="00EB6A30" w:rsidRPr="006D0C2A">
        <w:rPr>
          <w:rStyle w:val="CDBlack"/>
          <w:color w:val="auto"/>
          <w:sz w:val="24"/>
        </w:rPr>
        <w:t xml:space="preserve">transportation by a licensed ambulance service (either ground or air ambulance, as appropriate) between </w:t>
      </w:r>
      <w:r w:rsidR="00170418">
        <w:rPr>
          <w:rStyle w:val="CDBlack"/>
          <w:color w:val="auto"/>
          <w:sz w:val="24"/>
        </w:rPr>
        <w:t>F</w:t>
      </w:r>
      <w:r w:rsidR="00EB6A30" w:rsidRPr="006D0C2A">
        <w:rPr>
          <w:rStyle w:val="CDBlack"/>
          <w:color w:val="auto"/>
          <w:sz w:val="24"/>
        </w:rPr>
        <w:t>acilities when the transport is any of the following:</w:t>
      </w:r>
    </w:p>
    <w:p w14:paraId="5A0C4A3F" w14:textId="77777777" w:rsidR="001672E5" w:rsidRDefault="00EB6A30" w:rsidP="001672E5">
      <w:pPr>
        <w:pStyle w:val="CDNormal"/>
        <w:numPr>
          <w:ilvl w:val="0"/>
          <w:numId w:val="10"/>
        </w:numPr>
        <w:contextualSpacing/>
        <w:rPr>
          <w:rStyle w:val="CDBlack"/>
          <w:color w:val="auto"/>
          <w:sz w:val="24"/>
        </w:rPr>
      </w:pPr>
      <w:r w:rsidRPr="006D0C2A">
        <w:rPr>
          <w:rStyle w:val="CDBlack"/>
          <w:color w:val="auto"/>
          <w:sz w:val="24"/>
        </w:rPr>
        <w:t xml:space="preserve">From a </w:t>
      </w:r>
      <w:r w:rsidR="00B20DD5">
        <w:rPr>
          <w:rStyle w:val="CDBlack"/>
          <w:color w:val="auto"/>
          <w:sz w:val="24"/>
        </w:rPr>
        <w:t>n</w:t>
      </w:r>
      <w:r w:rsidRPr="006D0C2A">
        <w:rPr>
          <w:rStyle w:val="CDBlack"/>
          <w:color w:val="auto"/>
          <w:sz w:val="24"/>
        </w:rPr>
        <w:t>on-</w:t>
      </w:r>
      <w:r w:rsidR="00B20DD5">
        <w:rPr>
          <w:rStyle w:val="CDBlack"/>
          <w:color w:val="auto"/>
          <w:sz w:val="24"/>
        </w:rPr>
        <w:t>p</w:t>
      </w:r>
      <w:r w:rsidR="005265FA">
        <w:rPr>
          <w:rStyle w:val="CDBlack"/>
          <w:color w:val="auto"/>
          <w:sz w:val="24"/>
        </w:rPr>
        <w:t>articipating</w:t>
      </w:r>
      <w:r w:rsidRPr="006D0C2A">
        <w:rPr>
          <w:rStyle w:val="CDBlack"/>
          <w:color w:val="auto"/>
          <w:sz w:val="24"/>
        </w:rPr>
        <w:t xml:space="preserve"> Hospital to a </w:t>
      </w:r>
      <w:r w:rsidR="00B20DD5">
        <w:rPr>
          <w:rStyle w:val="CDBlack"/>
          <w:color w:val="auto"/>
          <w:sz w:val="24"/>
        </w:rPr>
        <w:t>p</w:t>
      </w:r>
      <w:r w:rsidR="005265FA">
        <w:rPr>
          <w:rStyle w:val="CDBlack"/>
          <w:color w:val="auto"/>
          <w:sz w:val="24"/>
        </w:rPr>
        <w:t>articipating</w:t>
      </w:r>
      <w:r w:rsidRPr="006D0C2A">
        <w:rPr>
          <w:rStyle w:val="CDBlack"/>
          <w:color w:val="auto"/>
          <w:sz w:val="24"/>
        </w:rPr>
        <w:t xml:space="preserve"> </w:t>
      </w:r>
      <w:proofErr w:type="gramStart"/>
      <w:r w:rsidRPr="006D0C2A">
        <w:rPr>
          <w:rStyle w:val="CDBlack"/>
          <w:color w:val="auto"/>
          <w:sz w:val="24"/>
        </w:rPr>
        <w:t>Hospital</w:t>
      </w:r>
      <w:r w:rsidR="00423157">
        <w:rPr>
          <w:rStyle w:val="CDBlack"/>
          <w:color w:val="auto"/>
          <w:sz w:val="24"/>
        </w:rPr>
        <w:t>;</w:t>
      </w:r>
      <w:proofErr w:type="gramEnd"/>
    </w:p>
    <w:p w14:paraId="24893BF0" w14:textId="77777777" w:rsidR="001672E5" w:rsidRDefault="00EB6A30" w:rsidP="001672E5">
      <w:pPr>
        <w:pStyle w:val="CDNormal"/>
        <w:numPr>
          <w:ilvl w:val="0"/>
          <w:numId w:val="10"/>
        </w:numPr>
        <w:contextualSpacing/>
        <w:rPr>
          <w:rStyle w:val="CDBlack"/>
          <w:color w:val="auto"/>
          <w:sz w:val="24"/>
        </w:rPr>
      </w:pPr>
      <w:r w:rsidRPr="006D0C2A">
        <w:rPr>
          <w:rStyle w:val="CDBlack"/>
          <w:color w:val="auto"/>
          <w:sz w:val="24"/>
        </w:rPr>
        <w:t xml:space="preserve">To a Hospital that provides a higher level of care that was not available at the original </w:t>
      </w:r>
      <w:proofErr w:type="gramStart"/>
      <w:r w:rsidRPr="006D0C2A">
        <w:rPr>
          <w:rStyle w:val="CDBlack"/>
          <w:color w:val="auto"/>
          <w:sz w:val="24"/>
        </w:rPr>
        <w:t>Hospital</w:t>
      </w:r>
      <w:r w:rsidR="00423157">
        <w:rPr>
          <w:rStyle w:val="CDBlack"/>
          <w:color w:val="auto"/>
          <w:sz w:val="24"/>
        </w:rPr>
        <w:t>;</w:t>
      </w:r>
      <w:proofErr w:type="gramEnd"/>
    </w:p>
    <w:p w14:paraId="3FCD32FD" w14:textId="77777777" w:rsidR="001672E5" w:rsidRDefault="00EB6A30" w:rsidP="001672E5">
      <w:pPr>
        <w:pStyle w:val="CDNormal"/>
        <w:numPr>
          <w:ilvl w:val="0"/>
          <w:numId w:val="10"/>
        </w:numPr>
        <w:contextualSpacing/>
        <w:rPr>
          <w:rStyle w:val="CDBlack"/>
          <w:color w:val="auto"/>
          <w:sz w:val="24"/>
        </w:rPr>
      </w:pPr>
      <w:r w:rsidRPr="006D0C2A">
        <w:rPr>
          <w:rStyle w:val="CDBlack"/>
          <w:color w:val="auto"/>
          <w:sz w:val="24"/>
        </w:rPr>
        <w:t xml:space="preserve">To a </w:t>
      </w:r>
      <w:r w:rsidR="00170418">
        <w:rPr>
          <w:rStyle w:val="CDBlack"/>
          <w:color w:val="auto"/>
          <w:sz w:val="24"/>
        </w:rPr>
        <w:t xml:space="preserve">more cost-effective </w:t>
      </w:r>
      <w:r w:rsidR="00B20DD5">
        <w:rPr>
          <w:rStyle w:val="CDBlack"/>
          <w:color w:val="auto"/>
          <w:sz w:val="24"/>
        </w:rPr>
        <w:t>A</w:t>
      </w:r>
      <w:r w:rsidR="00170418">
        <w:rPr>
          <w:rStyle w:val="CDBlack"/>
          <w:color w:val="auto"/>
          <w:sz w:val="24"/>
        </w:rPr>
        <w:t>cute care F</w:t>
      </w:r>
      <w:r w:rsidRPr="006D0C2A">
        <w:rPr>
          <w:rStyle w:val="CDBlack"/>
          <w:color w:val="auto"/>
          <w:sz w:val="24"/>
        </w:rPr>
        <w:t>acility</w:t>
      </w:r>
      <w:r w:rsidR="00423157">
        <w:rPr>
          <w:rStyle w:val="CDBlack"/>
          <w:color w:val="auto"/>
          <w:sz w:val="24"/>
        </w:rPr>
        <w:t>;</w:t>
      </w:r>
      <w:r w:rsidR="00FB2AEA">
        <w:rPr>
          <w:rStyle w:val="CDBlack"/>
          <w:color w:val="auto"/>
          <w:sz w:val="24"/>
        </w:rPr>
        <w:t xml:space="preserve"> or</w:t>
      </w:r>
    </w:p>
    <w:p w14:paraId="3E29F4B8" w14:textId="77777777" w:rsidR="005265FA" w:rsidRDefault="00EB6A30" w:rsidP="00EB6A30">
      <w:pPr>
        <w:pStyle w:val="CDNormal"/>
        <w:numPr>
          <w:ilvl w:val="0"/>
          <w:numId w:val="10"/>
        </w:numPr>
        <w:contextualSpacing/>
        <w:rPr>
          <w:rStyle w:val="CDBlack"/>
          <w:color w:val="auto"/>
          <w:sz w:val="24"/>
        </w:rPr>
      </w:pPr>
      <w:r w:rsidRPr="006D0C2A">
        <w:rPr>
          <w:rStyle w:val="CDBlack"/>
          <w:color w:val="auto"/>
          <w:sz w:val="24"/>
        </w:rPr>
        <w:t xml:space="preserve">From an </w:t>
      </w:r>
      <w:r w:rsidR="00B20DD5">
        <w:rPr>
          <w:rStyle w:val="CDBlack"/>
          <w:color w:val="auto"/>
          <w:sz w:val="24"/>
        </w:rPr>
        <w:t>A</w:t>
      </w:r>
      <w:r w:rsidRPr="006D0C2A">
        <w:rPr>
          <w:rStyle w:val="CDBlack"/>
          <w:color w:val="auto"/>
          <w:sz w:val="24"/>
        </w:rPr>
        <w:t xml:space="preserve">cute </w:t>
      </w:r>
      <w:r w:rsidR="004D5A32">
        <w:rPr>
          <w:rStyle w:val="CDBlack"/>
          <w:color w:val="auto"/>
          <w:sz w:val="24"/>
        </w:rPr>
        <w:t xml:space="preserve">care </w:t>
      </w:r>
      <w:r w:rsidR="00170418">
        <w:rPr>
          <w:rStyle w:val="CDBlack"/>
          <w:color w:val="auto"/>
          <w:sz w:val="24"/>
        </w:rPr>
        <w:t>Facility</w:t>
      </w:r>
      <w:r w:rsidRPr="006D0C2A">
        <w:rPr>
          <w:rStyle w:val="CDBlack"/>
          <w:color w:val="auto"/>
          <w:sz w:val="24"/>
        </w:rPr>
        <w:t xml:space="preserve"> to a sub-</w:t>
      </w:r>
      <w:r w:rsidR="00B20DD5">
        <w:rPr>
          <w:rStyle w:val="CDBlack"/>
          <w:color w:val="auto"/>
          <w:sz w:val="24"/>
        </w:rPr>
        <w:t>A</w:t>
      </w:r>
      <w:r w:rsidRPr="006D0C2A">
        <w:rPr>
          <w:rStyle w:val="CDBlack"/>
          <w:color w:val="auto"/>
          <w:sz w:val="24"/>
        </w:rPr>
        <w:t>cute setting.</w:t>
      </w:r>
    </w:p>
    <w:p w14:paraId="6A9E0464" w14:textId="77777777" w:rsidR="00A912CA" w:rsidRPr="00A912CA" w:rsidRDefault="00A912CA" w:rsidP="00A912CA">
      <w:pPr>
        <w:pStyle w:val="CDNormal"/>
        <w:contextualSpacing/>
        <w:rPr>
          <w:rFonts w:cs="Arial"/>
          <w:bCs/>
          <w:color w:val="auto"/>
          <w:sz w:val="24"/>
        </w:rPr>
      </w:pPr>
    </w:p>
    <w:p w14:paraId="4B1B7075" w14:textId="77777777" w:rsidR="00903F38" w:rsidRDefault="00CD5F3C">
      <w:pPr>
        <w:pStyle w:val="CDListBullet1"/>
        <w:numPr>
          <w:ilvl w:val="0"/>
          <w:numId w:val="0"/>
        </w:numPr>
        <w:contextualSpacing/>
        <w:rPr>
          <w:rFonts w:cs="Arial"/>
          <w:b/>
          <w:bCs/>
          <w:sz w:val="24"/>
        </w:rPr>
      </w:pPr>
      <w:r>
        <w:rPr>
          <w:rFonts w:cs="Arial"/>
          <w:b/>
          <w:bCs/>
          <w:sz w:val="24"/>
        </w:rPr>
        <w:t xml:space="preserve">C.  </w:t>
      </w:r>
      <w:r w:rsidR="003D3701" w:rsidRPr="003D3701">
        <w:rPr>
          <w:rFonts w:cs="Arial"/>
          <w:b/>
          <w:bCs/>
          <w:sz w:val="24"/>
        </w:rPr>
        <w:t>Limitations/Terms of Coverage</w:t>
      </w:r>
      <w:r w:rsidR="005477CC">
        <w:rPr>
          <w:rFonts w:cs="Arial"/>
          <w:b/>
          <w:bCs/>
          <w:sz w:val="24"/>
        </w:rPr>
        <w:t>.</w:t>
      </w:r>
      <w:r w:rsidR="003D3701" w:rsidRPr="003D3701">
        <w:rPr>
          <w:rFonts w:cs="Arial"/>
          <w:b/>
          <w:bCs/>
          <w:sz w:val="24"/>
        </w:rPr>
        <w:t xml:space="preserve">  </w:t>
      </w:r>
    </w:p>
    <w:p w14:paraId="76B60334" w14:textId="77777777" w:rsidR="00923E29" w:rsidRPr="00923E29" w:rsidRDefault="00923E29" w:rsidP="00923E29">
      <w:pPr>
        <w:pStyle w:val="CDListBullet1"/>
        <w:numPr>
          <w:ilvl w:val="0"/>
          <w:numId w:val="13"/>
        </w:numPr>
        <w:tabs>
          <w:tab w:val="clear" w:pos="576"/>
          <w:tab w:val="left" w:pos="720"/>
        </w:tabs>
        <w:contextualSpacing/>
        <w:rPr>
          <w:rStyle w:val="CDBlack"/>
          <w:b/>
          <w:sz w:val="24"/>
        </w:rPr>
      </w:pPr>
      <w:r>
        <w:rPr>
          <w:rStyle w:val="CDBlack"/>
          <w:color w:val="auto"/>
          <w:sz w:val="24"/>
        </w:rPr>
        <w:t>We do not Cover</w:t>
      </w:r>
      <w:r w:rsidR="00D23DE5" w:rsidRPr="006D0C2A">
        <w:rPr>
          <w:rStyle w:val="CDBlack"/>
          <w:color w:val="auto"/>
          <w:sz w:val="24"/>
        </w:rPr>
        <w:t xml:space="preserve"> travel or transportation expenses</w:t>
      </w:r>
      <w:r>
        <w:rPr>
          <w:rStyle w:val="CDBlack"/>
          <w:color w:val="auto"/>
          <w:sz w:val="24"/>
        </w:rPr>
        <w:t>,</w:t>
      </w:r>
      <w:r w:rsidR="00D23DE5" w:rsidRPr="006D0C2A">
        <w:rPr>
          <w:rStyle w:val="CDBlack"/>
          <w:color w:val="auto"/>
          <w:sz w:val="24"/>
        </w:rPr>
        <w:t xml:space="preserve"> unless connected to an </w:t>
      </w:r>
      <w:r w:rsidR="00C933B7">
        <w:rPr>
          <w:rStyle w:val="CDBlack"/>
          <w:color w:val="auto"/>
          <w:sz w:val="24"/>
        </w:rPr>
        <w:t>E</w:t>
      </w:r>
      <w:r w:rsidR="00D23DE5" w:rsidRPr="006D0C2A">
        <w:rPr>
          <w:rStyle w:val="CDBlack"/>
          <w:color w:val="auto"/>
          <w:sz w:val="24"/>
        </w:rPr>
        <w:t xml:space="preserve">mergency </w:t>
      </w:r>
      <w:r w:rsidR="00C933B7">
        <w:rPr>
          <w:rStyle w:val="CDBlack"/>
          <w:color w:val="auto"/>
          <w:sz w:val="24"/>
        </w:rPr>
        <w:t xml:space="preserve">Condition </w:t>
      </w:r>
      <w:r w:rsidR="00170418">
        <w:rPr>
          <w:rStyle w:val="CDBlack"/>
          <w:color w:val="auto"/>
          <w:sz w:val="24"/>
        </w:rPr>
        <w:t>or due to a F</w:t>
      </w:r>
      <w:r w:rsidR="00D23DE5" w:rsidRPr="006D0C2A">
        <w:rPr>
          <w:rStyle w:val="CDBlack"/>
          <w:color w:val="auto"/>
          <w:sz w:val="24"/>
        </w:rPr>
        <w:t>acility transfer approved by Us, even though prescribed by a Physician</w:t>
      </w:r>
      <w:r w:rsidR="009A6385">
        <w:rPr>
          <w:rStyle w:val="CDBlack"/>
          <w:color w:val="auto"/>
          <w:sz w:val="24"/>
        </w:rPr>
        <w:t xml:space="preserve">.  </w:t>
      </w:r>
    </w:p>
    <w:p w14:paraId="3FA5E5C4" w14:textId="77777777" w:rsidR="00BE4E97" w:rsidRPr="00432327" w:rsidRDefault="00923E29" w:rsidP="00923E29">
      <w:pPr>
        <w:pStyle w:val="CDListBullet1"/>
        <w:numPr>
          <w:ilvl w:val="0"/>
          <w:numId w:val="13"/>
        </w:numPr>
        <w:tabs>
          <w:tab w:val="clear" w:pos="576"/>
          <w:tab w:val="left" w:pos="720"/>
        </w:tabs>
        <w:contextualSpacing/>
        <w:rPr>
          <w:rFonts w:cs="Arial"/>
          <w:b/>
          <w:bCs/>
          <w:sz w:val="24"/>
        </w:rPr>
      </w:pPr>
      <w:r>
        <w:rPr>
          <w:rStyle w:val="CDBlack"/>
          <w:color w:val="auto"/>
          <w:sz w:val="24"/>
        </w:rPr>
        <w:t xml:space="preserve">We do not Cover </w:t>
      </w:r>
      <w:r>
        <w:rPr>
          <w:sz w:val="24"/>
        </w:rPr>
        <w:t>n</w:t>
      </w:r>
      <w:r w:rsidR="00686ABB" w:rsidRPr="005265FA">
        <w:rPr>
          <w:sz w:val="24"/>
        </w:rPr>
        <w:t>on-ambulance transportation such as ambulette</w:t>
      </w:r>
      <w:r w:rsidR="00170418">
        <w:rPr>
          <w:sz w:val="24"/>
        </w:rPr>
        <w:t>, van</w:t>
      </w:r>
      <w:r w:rsidR="00686ABB" w:rsidRPr="005265FA">
        <w:rPr>
          <w:sz w:val="24"/>
        </w:rPr>
        <w:t xml:space="preserve"> or </w:t>
      </w:r>
      <w:proofErr w:type="gramStart"/>
      <w:r w:rsidR="0057291D" w:rsidRPr="005265FA">
        <w:rPr>
          <w:sz w:val="24"/>
        </w:rPr>
        <w:t xml:space="preserve">taxi </w:t>
      </w:r>
      <w:r w:rsidR="00686ABB" w:rsidRPr="005265FA">
        <w:rPr>
          <w:sz w:val="24"/>
        </w:rPr>
        <w:t>cab</w:t>
      </w:r>
      <w:proofErr w:type="gramEnd"/>
      <w:r w:rsidR="00686ABB" w:rsidRPr="005265FA">
        <w:rPr>
          <w:sz w:val="24"/>
        </w:rPr>
        <w:t>.</w:t>
      </w:r>
    </w:p>
    <w:p w14:paraId="5A6C5E0D" w14:textId="77777777" w:rsidR="00A74130" w:rsidRPr="00432327" w:rsidRDefault="00DC4F32" w:rsidP="00432327">
      <w:pPr>
        <w:pStyle w:val="CDListBullet1"/>
        <w:numPr>
          <w:ilvl w:val="0"/>
          <w:numId w:val="13"/>
        </w:numPr>
        <w:tabs>
          <w:tab w:val="clear" w:pos="576"/>
          <w:tab w:val="left" w:pos="720"/>
        </w:tabs>
        <w:contextualSpacing/>
        <w:rPr>
          <w:rFonts w:cs="Arial"/>
          <w:b/>
          <w:bCs/>
          <w:sz w:val="24"/>
        </w:rPr>
      </w:pPr>
      <w:r w:rsidRPr="00432327">
        <w:rPr>
          <w:rFonts w:cs="Arial"/>
          <w:sz w:val="24"/>
        </w:rPr>
        <w:t xml:space="preserve">Coverage for </w:t>
      </w:r>
      <w:r w:rsidRPr="00C07C5E">
        <w:rPr>
          <w:rFonts w:cs="Arial"/>
          <w:sz w:val="24"/>
        </w:rPr>
        <w:t>air ambulance related</w:t>
      </w:r>
      <w:r w:rsidRPr="00432327">
        <w:rPr>
          <w:rFonts w:cs="Arial"/>
          <w:sz w:val="24"/>
        </w:rPr>
        <w:t xml:space="preserve"> to an Emergency Condition or air ambulance related to non-emergency transportation is </w:t>
      </w:r>
      <w:r w:rsidRPr="00C07C5E">
        <w:rPr>
          <w:rFonts w:cs="Arial"/>
          <w:sz w:val="24"/>
        </w:rPr>
        <w:t>provided when Your medical condition is such that transportation by land ambulance is not appropriate;</w:t>
      </w:r>
      <w:r w:rsidRPr="00C07C5E">
        <w:rPr>
          <w:rFonts w:cs="Arial"/>
          <w:bCs/>
          <w:sz w:val="24"/>
        </w:rPr>
        <w:t xml:space="preserve"> and</w:t>
      </w:r>
      <w:r w:rsidRPr="00C07C5E">
        <w:rPr>
          <w:rFonts w:cs="Arial"/>
          <w:sz w:val="24"/>
        </w:rPr>
        <w:t xml:space="preserve"> Your medical condition requires immediate and rapid ambulance transportation that cannot be provided by land ambulance</w:t>
      </w:r>
      <w:r w:rsidR="00BF55AF" w:rsidRPr="00C07C5E">
        <w:rPr>
          <w:rFonts w:cs="Arial"/>
          <w:sz w:val="24"/>
        </w:rPr>
        <w:t>;</w:t>
      </w:r>
      <w:r w:rsidRPr="00C07C5E">
        <w:rPr>
          <w:rFonts w:cs="Arial"/>
          <w:sz w:val="24"/>
        </w:rPr>
        <w:t xml:space="preserve"> </w:t>
      </w:r>
      <w:r w:rsidRPr="00C07C5E">
        <w:rPr>
          <w:rFonts w:cs="Arial"/>
          <w:bCs/>
          <w:sz w:val="24"/>
        </w:rPr>
        <w:t>and</w:t>
      </w:r>
      <w:r w:rsidRPr="00432327">
        <w:rPr>
          <w:rFonts w:cs="Arial"/>
          <w:sz w:val="24"/>
        </w:rPr>
        <w:t xml:space="preserve"> one </w:t>
      </w:r>
      <w:r w:rsidR="004D5A32">
        <w:rPr>
          <w:rFonts w:cs="Arial"/>
          <w:sz w:val="24"/>
        </w:rPr>
        <w:t xml:space="preserve">(1) </w:t>
      </w:r>
      <w:r w:rsidRPr="00432327">
        <w:rPr>
          <w:rFonts w:cs="Arial"/>
          <w:sz w:val="24"/>
        </w:rPr>
        <w:t>of the following is met:</w:t>
      </w:r>
    </w:p>
    <w:p w14:paraId="0A610E5D" w14:textId="77777777" w:rsidR="00C85647" w:rsidRPr="00A74130" w:rsidRDefault="00C85647" w:rsidP="00923E29">
      <w:pPr>
        <w:pStyle w:val="CDListBullet1"/>
        <w:numPr>
          <w:ilvl w:val="0"/>
          <w:numId w:val="12"/>
        </w:numPr>
        <w:tabs>
          <w:tab w:val="clear" w:pos="576"/>
          <w:tab w:val="left" w:pos="720"/>
        </w:tabs>
        <w:contextualSpacing/>
        <w:rPr>
          <w:rFonts w:cs="Arial"/>
          <w:bCs/>
          <w:sz w:val="24"/>
        </w:rPr>
      </w:pPr>
      <w:r w:rsidRPr="00A74130">
        <w:rPr>
          <w:rFonts w:cs="Arial"/>
          <w:sz w:val="24"/>
        </w:rPr>
        <w:t xml:space="preserve">The point of pick-up is inaccessible by land vehicle; </w:t>
      </w:r>
      <w:r w:rsidRPr="00A74130">
        <w:rPr>
          <w:rFonts w:cs="Arial"/>
          <w:bCs/>
          <w:sz w:val="24"/>
        </w:rPr>
        <w:t>or</w:t>
      </w:r>
    </w:p>
    <w:p w14:paraId="4870C001" w14:textId="77777777" w:rsidR="00C85647" w:rsidRPr="00A74130" w:rsidRDefault="00C85647" w:rsidP="00923E29">
      <w:pPr>
        <w:pStyle w:val="CDListBullet1"/>
        <w:numPr>
          <w:ilvl w:val="0"/>
          <w:numId w:val="12"/>
        </w:numPr>
        <w:tabs>
          <w:tab w:val="clear" w:pos="576"/>
          <w:tab w:val="left" w:pos="720"/>
        </w:tabs>
        <w:contextualSpacing/>
        <w:rPr>
          <w:sz w:val="24"/>
        </w:rPr>
      </w:pPr>
      <w:r w:rsidRPr="00A74130">
        <w:rPr>
          <w:rFonts w:cs="Arial"/>
          <w:sz w:val="24"/>
        </w:rPr>
        <w:t>Great distances or other obstacles (</w:t>
      </w:r>
      <w:r w:rsidR="000F190F">
        <w:rPr>
          <w:rFonts w:cs="Arial"/>
          <w:sz w:val="24"/>
        </w:rPr>
        <w:t>e.g.</w:t>
      </w:r>
      <w:r w:rsidRPr="00A74130">
        <w:rPr>
          <w:rFonts w:cs="Arial"/>
          <w:sz w:val="24"/>
        </w:rPr>
        <w:t>, heavy traffic) prevent Your timely transfer to the nearest Hospital with appro</w:t>
      </w:r>
      <w:r>
        <w:rPr>
          <w:rFonts w:cs="Arial"/>
          <w:sz w:val="24"/>
        </w:rPr>
        <w:t>priate f</w:t>
      </w:r>
      <w:r w:rsidRPr="00A74130">
        <w:rPr>
          <w:rFonts w:cs="Arial"/>
          <w:sz w:val="24"/>
        </w:rPr>
        <w:t>acilities.</w:t>
      </w:r>
    </w:p>
    <w:p w14:paraId="2882C560" w14:textId="77777777" w:rsidR="006D0C2A" w:rsidRPr="00A74130" w:rsidRDefault="006D0C2A" w:rsidP="00C85647">
      <w:pPr>
        <w:pStyle w:val="CDListBullet1"/>
        <w:numPr>
          <w:ilvl w:val="0"/>
          <w:numId w:val="0"/>
        </w:numPr>
        <w:contextualSpacing/>
        <w:rPr>
          <w:sz w:val="24"/>
        </w:rPr>
      </w:pPr>
    </w:p>
    <w:sectPr w:rsidR="006D0C2A" w:rsidRPr="00A74130" w:rsidSect="00F369C8">
      <w:foot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761DB1" w14:textId="77777777" w:rsidR="00106923" w:rsidRDefault="00106923">
      <w:r>
        <w:separator/>
      </w:r>
    </w:p>
  </w:endnote>
  <w:endnote w:type="continuationSeparator" w:id="0">
    <w:p w14:paraId="2F33995E" w14:textId="77777777" w:rsidR="00106923" w:rsidRDefault="0010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0F2A9" w14:textId="77777777" w:rsidR="002B47A0" w:rsidRDefault="002B47A0">
    <w:pPr>
      <w:pStyle w:val="Footer"/>
      <w:jc w:val="center"/>
    </w:pPr>
    <w:r>
      <w:fldChar w:fldCharType="begin"/>
    </w:r>
    <w:r>
      <w:instrText xml:space="preserve"> PAGE   \* MERGEFORMAT </w:instrText>
    </w:r>
    <w:r>
      <w:fldChar w:fldCharType="separate"/>
    </w:r>
    <w:r w:rsidR="00A37BCB">
      <w:rPr>
        <w:noProof/>
      </w:rPr>
      <w:t>2</w:t>
    </w:r>
    <w:r>
      <w:rPr>
        <w:noProof/>
      </w:rPr>
      <w:fldChar w:fldCharType="end"/>
    </w:r>
  </w:p>
  <w:p w14:paraId="3A8A2F70" w14:textId="77777777" w:rsidR="002B47A0" w:rsidRDefault="002B4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DAB3A4" w14:textId="77777777" w:rsidR="00106923" w:rsidRDefault="00106923">
      <w:r>
        <w:separator/>
      </w:r>
    </w:p>
  </w:footnote>
  <w:footnote w:type="continuationSeparator" w:id="0">
    <w:p w14:paraId="05513A9C" w14:textId="77777777" w:rsidR="00106923" w:rsidRDefault="001069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097168" w14:textId="587C2AEE" w:rsidR="00F369C8" w:rsidRPr="00B77B99" w:rsidRDefault="0001604B">
    <w:pPr>
      <w:pStyle w:val="Header"/>
      <w:rPr>
        <w:rFonts w:ascii="Arial" w:hAnsi="Arial" w:cs="Arial"/>
        <w:sz w:val="20"/>
      </w:rPr>
    </w:pPr>
    <w:r>
      <w:rPr>
        <w:rFonts w:ascii="Arial" w:hAnsi="Arial" w:cs="Arial"/>
        <w:sz w:val="20"/>
      </w:rPr>
      <w:t>4</w:t>
    </w:r>
    <w:r w:rsidR="0072252C">
      <w:rPr>
        <w:rFonts w:ascii="Arial" w:hAnsi="Arial" w:cs="Arial"/>
        <w:sz w:val="20"/>
      </w:rPr>
      <w:t>/</w:t>
    </w:r>
    <w:r w:rsidR="00B50DA0">
      <w:rPr>
        <w:rFonts w:ascii="Arial" w:hAnsi="Arial" w:cs="Arial"/>
        <w:sz w:val="20"/>
      </w:rPr>
      <w:t>7</w:t>
    </w:r>
    <w:r w:rsidR="0072252C">
      <w:rPr>
        <w:rFonts w:ascii="Arial" w:hAnsi="Arial" w:cs="Arial"/>
        <w:sz w:val="20"/>
      </w:rPr>
      <w:t>/202</w:t>
    </w:r>
    <w:r w:rsidR="00B50DA0">
      <w:rPr>
        <w:rFonts w:ascii="Arial" w:hAnsi="Arial" w:cs="Arial"/>
        <w:sz w:val="20"/>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01020"/>
    <w:multiLevelType w:val="hybridMultilevel"/>
    <w:tmpl w:val="887A18B4"/>
    <w:lvl w:ilvl="0" w:tplc="04090001">
      <w:start w:val="1"/>
      <w:numFmt w:val="bullet"/>
      <w:lvlText w:val=""/>
      <w:lvlJc w:val="left"/>
      <w:pPr>
        <w:tabs>
          <w:tab w:val="num" w:pos="720"/>
        </w:tabs>
        <w:ind w:left="720" w:hanging="360"/>
      </w:pPr>
      <w:rPr>
        <w:rFonts w:ascii="Symbol" w:hAnsi="Symbol"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737191"/>
    <w:multiLevelType w:val="hybridMultilevel"/>
    <w:tmpl w:val="7C80D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36C37"/>
    <w:multiLevelType w:val="hybridMultilevel"/>
    <w:tmpl w:val="E1A2AF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4F0E33"/>
    <w:multiLevelType w:val="hybridMultilevel"/>
    <w:tmpl w:val="36746D3E"/>
    <w:lvl w:ilvl="0" w:tplc="52FAC8AA">
      <w:start w:val="1"/>
      <w:numFmt w:val="decimal"/>
      <w:lvlText w:val="%1."/>
      <w:lvlJc w:val="left"/>
      <w:pPr>
        <w:ind w:left="930" w:hanging="360"/>
      </w:pPr>
      <w:rPr>
        <w:rFonts w:ascii="Arial" w:eastAsia="Times New Roman" w:hAnsi="Arial" w:cs="Arial"/>
      </w:rPr>
    </w:lvl>
    <w:lvl w:ilvl="1" w:tplc="04090019">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4" w15:restartNumberingAfterBreak="0">
    <w:nsid w:val="17FE2A14"/>
    <w:multiLevelType w:val="hybridMultilevel"/>
    <w:tmpl w:val="3CF0123E"/>
    <w:lvl w:ilvl="0" w:tplc="292CC702">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8D43B0E"/>
    <w:multiLevelType w:val="hybridMultilevel"/>
    <w:tmpl w:val="55B47490"/>
    <w:lvl w:ilvl="0" w:tplc="00DEBE54">
      <w:start w:val="4"/>
      <w:numFmt w:val="upperLetter"/>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6" w15:restartNumberingAfterBreak="0">
    <w:nsid w:val="1EFC5765"/>
    <w:multiLevelType w:val="hybridMultilevel"/>
    <w:tmpl w:val="780E37B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15:restartNumberingAfterBreak="0">
    <w:nsid w:val="2EF108AF"/>
    <w:multiLevelType w:val="hybridMultilevel"/>
    <w:tmpl w:val="18F604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32EA0621"/>
    <w:multiLevelType w:val="hybridMultilevel"/>
    <w:tmpl w:val="AE34B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3F046C"/>
    <w:multiLevelType w:val="hybridMultilevel"/>
    <w:tmpl w:val="B32C48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3FD0313"/>
    <w:multiLevelType w:val="hybridMultilevel"/>
    <w:tmpl w:val="22567F1E"/>
    <w:lvl w:ilvl="0" w:tplc="25E63E26">
      <w:start w:val="1"/>
      <w:numFmt w:val="upperLetter"/>
      <w:lvlText w:val="%1."/>
      <w:lvlJc w:val="left"/>
      <w:pPr>
        <w:tabs>
          <w:tab w:val="num" w:pos="360"/>
        </w:tabs>
        <w:ind w:left="360" w:hanging="360"/>
      </w:pPr>
      <w:rPr>
        <w:rFonts w:ascii="Arial" w:eastAsia="Times New Roman" w:hAnsi="Arial" w:cs="Arial" w:hint="default"/>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628A21B8"/>
    <w:multiLevelType w:val="hybridMultilevel"/>
    <w:tmpl w:val="F618924C"/>
    <w:lvl w:ilvl="0" w:tplc="517EC624">
      <w:start w:val="1"/>
      <w:numFmt w:val="bullet"/>
      <w:pStyle w:val="CDListBullet1"/>
      <w:lvlText w:val=""/>
      <w:lvlJc w:val="left"/>
      <w:pPr>
        <w:tabs>
          <w:tab w:val="num" w:pos="432"/>
        </w:tabs>
        <w:ind w:left="432" w:hanging="432"/>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9857EA"/>
    <w:multiLevelType w:val="hybridMultilevel"/>
    <w:tmpl w:val="FE98DA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500338"/>
    <w:multiLevelType w:val="hybridMultilevel"/>
    <w:tmpl w:val="CF965D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11"/>
  </w:num>
  <w:num w:numId="4">
    <w:abstractNumId w:val="11"/>
  </w:num>
  <w:num w:numId="5">
    <w:abstractNumId w:val="10"/>
  </w:num>
  <w:num w:numId="6">
    <w:abstractNumId w:val="7"/>
  </w:num>
  <w:num w:numId="7">
    <w:abstractNumId w:val="9"/>
  </w:num>
  <w:num w:numId="8">
    <w:abstractNumId w:val="4"/>
  </w:num>
  <w:num w:numId="9">
    <w:abstractNumId w:val="0"/>
  </w:num>
  <w:num w:numId="10">
    <w:abstractNumId w:val="1"/>
  </w:num>
  <w:num w:numId="11">
    <w:abstractNumId w:val="12"/>
  </w:num>
  <w:num w:numId="12">
    <w:abstractNumId w:val="2"/>
  </w:num>
  <w:num w:numId="13">
    <w:abstractNumId w:val="8"/>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characterSpacingControl w:val="doNotCompress"/>
  <w:doNotValidateAgainstSchema/>
  <w:doNotDemarcateInvalidXml/>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02A"/>
    <w:rsid w:val="00011C2E"/>
    <w:rsid w:val="00013B0D"/>
    <w:rsid w:val="0001604B"/>
    <w:rsid w:val="00030EC5"/>
    <w:rsid w:val="0003635D"/>
    <w:rsid w:val="00036C8B"/>
    <w:rsid w:val="00040258"/>
    <w:rsid w:val="000526C6"/>
    <w:rsid w:val="0006608A"/>
    <w:rsid w:val="000667D8"/>
    <w:rsid w:val="00073B0F"/>
    <w:rsid w:val="00077A8C"/>
    <w:rsid w:val="00077F45"/>
    <w:rsid w:val="0008259F"/>
    <w:rsid w:val="0008261A"/>
    <w:rsid w:val="00083074"/>
    <w:rsid w:val="00085226"/>
    <w:rsid w:val="000A02FC"/>
    <w:rsid w:val="000A0800"/>
    <w:rsid w:val="000A0959"/>
    <w:rsid w:val="000A4D91"/>
    <w:rsid w:val="000A4EF7"/>
    <w:rsid w:val="000B4056"/>
    <w:rsid w:val="000B4790"/>
    <w:rsid w:val="000C3349"/>
    <w:rsid w:val="000C35F8"/>
    <w:rsid w:val="000C470C"/>
    <w:rsid w:val="000C5DC2"/>
    <w:rsid w:val="000D67EB"/>
    <w:rsid w:val="000F190F"/>
    <w:rsid w:val="000F321C"/>
    <w:rsid w:val="000F34FB"/>
    <w:rsid w:val="000F71A2"/>
    <w:rsid w:val="00104F72"/>
    <w:rsid w:val="00106923"/>
    <w:rsid w:val="001146CA"/>
    <w:rsid w:val="00121005"/>
    <w:rsid w:val="0012225F"/>
    <w:rsid w:val="00125CBB"/>
    <w:rsid w:val="00140A4A"/>
    <w:rsid w:val="00141DCB"/>
    <w:rsid w:val="001425B3"/>
    <w:rsid w:val="00142A2E"/>
    <w:rsid w:val="00147B90"/>
    <w:rsid w:val="00151B30"/>
    <w:rsid w:val="001535B9"/>
    <w:rsid w:val="001672E5"/>
    <w:rsid w:val="00170418"/>
    <w:rsid w:val="00171FC2"/>
    <w:rsid w:val="00173897"/>
    <w:rsid w:val="001909EC"/>
    <w:rsid w:val="00196260"/>
    <w:rsid w:val="001A053C"/>
    <w:rsid w:val="001B4BD5"/>
    <w:rsid w:val="001B6BBE"/>
    <w:rsid w:val="001C0041"/>
    <w:rsid w:val="001C6D1B"/>
    <w:rsid w:val="001C7AE2"/>
    <w:rsid w:val="001E1912"/>
    <w:rsid w:val="001F3DEE"/>
    <w:rsid w:val="001F4DCA"/>
    <w:rsid w:val="001F5B9A"/>
    <w:rsid w:val="00207D85"/>
    <w:rsid w:val="00215CC8"/>
    <w:rsid w:val="002240D7"/>
    <w:rsid w:val="00237509"/>
    <w:rsid w:val="00244B76"/>
    <w:rsid w:val="00265BE9"/>
    <w:rsid w:val="002743D0"/>
    <w:rsid w:val="00295A3B"/>
    <w:rsid w:val="002A065F"/>
    <w:rsid w:val="002A3FE3"/>
    <w:rsid w:val="002B3486"/>
    <w:rsid w:val="002B47A0"/>
    <w:rsid w:val="002B4C69"/>
    <w:rsid w:val="002C0459"/>
    <w:rsid w:val="002C0472"/>
    <w:rsid w:val="002C1519"/>
    <w:rsid w:val="002C3577"/>
    <w:rsid w:val="002C56F5"/>
    <w:rsid w:val="002C6D26"/>
    <w:rsid w:val="002D1E66"/>
    <w:rsid w:val="002D1F0A"/>
    <w:rsid w:val="002D1F70"/>
    <w:rsid w:val="002E00DB"/>
    <w:rsid w:val="002E7250"/>
    <w:rsid w:val="002F4AAC"/>
    <w:rsid w:val="002F5367"/>
    <w:rsid w:val="003067BE"/>
    <w:rsid w:val="0030708F"/>
    <w:rsid w:val="00335C7D"/>
    <w:rsid w:val="00335E87"/>
    <w:rsid w:val="00343AB0"/>
    <w:rsid w:val="003459BE"/>
    <w:rsid w:val="00347649"/>
    <w:rsid w:val="00350553"/>
    <w:rsid w:val="00353953"/>
    <w:rsid w:val="00363B36"/>
    <w:rsid w:val="00366E59"/>
    <w:rsid w:val="00367046"/>
    <w:rsid w:val="00367EC2"/>
    <w:rsid w:val="00382DEB"/>
    <w:rsid w:val="003851FE"/>
    <w:rsid w:val="003877F9"/>
    <w:rsid w:val="00393ECE"/>
    <w:rsid w:val="00394A9F"/>
    <w:rsid w:val="003A2B02"/>
    <w:rsid w:val="003A39D1"/>
    <w:rsid w:val="003A3D7C"/>
    <w:rsid w:val="003A701B"/>
    <w:rsid w:val="003B72D5"/>
    <w:rsid w:val="003C1C96"/>
    <w:rsid w:val="003D3701"/>
    <w:rsid w:val="003D66EC"/>
    <w:rsid w:val="003F236D"/>
    <w:rsid w:val="003F6679"/>
    <w:rsid w:val="00405E65"/>
    <w:rsid w:val="004212F0"/>
    <w:rsid w:val="00423157"/>
    <w:rsid w:val="00425572"/>
    <w:rsid w:val="00432327"/>
    <w:rsid w:val="00436A2D"/>
    <w:rsid w:val="004436E2"/>
    <w:rsid w:val="004504A0"/>
    <w:rsid w:val="00456ECC"/>
    <w:rsid w:val="00462903"/>
    <w:rsid w:val="0046526B"/>
    <w:rsid w:val="00465A1B"/>
    <w:rsid w:val="004708A9"/>
    <w:rsid w:val="00471F47"/>
    <w:rsid w:val="00473B94"/>
    <w:rsid w:val="004775D8"/>
    <w:rsid w:val="00477EF7"/>
    <w:rsid w:val="00483E2E"/>
    <w:rsid w:val="00492E6A"/>
    <w:rsid w:val="004931E1"/>
    <w:rsid w:val="004953D8"/>
    <w:rsid w:val="00496FBA"/>
    <w:rsid w:val="004972EB"/>
    <w:rsid w:val="004A1A70"/>
    <w:rsid w:val="004A1AEC"/>
    <w:rsid w:val="004B0F10"/>
    <w:rsid w:val="004B7BBD"/>
    <w:rsid w:val="004C1BF9"/>
    <w:rsid w:val="004D37D7"/>
    <w:rsid w:val="004D5A32"/>
    <w:rsid w:val="004D7101"/>
    <w:rsid w:val="004F29CE"/>
    <w:rsid w:val="0050039F"/>
    <w:rsid w:val="00501809"/>
    <w:rsid w:val="00511ADB"/>
    <w:rsid w:val="005144BC"/>
    <w:rsid w:val="00515948"/>
    <w:rsid w:val="00521755"/>
    <w:rsid w:val="005265FA"/>
    <w:rsid w:val="005358CE"/>
    <w:rsid w:val="005423EC"/>
    <w:rsid w:val="005445D7"/>
    <w:rsid w:val="0054480B"/>
    <w:rsid w:val="00544ADD"/>
    <w:rsid w:val="005477CC"/>
    <w:rsid w:val="00556A58"/>
    <w:rsid w:val="00560511"/>
    <w:rsid w:val="0057291D"/>
    <w:rsid w:val="0057374A"/>
    <w:rsid w:val="00581E7A"/>
    <w:rsid w:val="00590A49"/>
    <w:rsid w:val="005A1C6C"/>
    <w:rsid w:val="005B6DD2"/>
    <w:rsid w:val="005B7234"/>
    <w:rsid w:val="005E19CE"/>
    <w:rsid w:val="005E2CBD"/>
    <w:rsid w:val="005E6706"/>
    <w:rsid w:val="005F319D"/>
    <w:rsid w:val="005F5C39"/>
    <w:rsid w:val="00606CFF"/>
    <w:rsid w:val="00622375"/>
    <w:rsid w:val="00636CA4"/>
    <w:rsid w:val="0066474B"/>
    <w:rsid w:val="006713D6"/>
    <w:rsid w:val="00673B40"/>
    <w:rsid w:val="00681DB9"/>
    <w:rsid w:val="00683736"/>
    <w:rsid w:val="00686972"/>
    <w:rsid w:val="00686ABB"/>
    <w:rsid w:val="00691EE6"/>
    <w:rsid w:val="00692EA0"/>
    <w:rsid w:val="00696726"/>
    <w:rsid w:val="00697851"/>
    <w:rsid w:val="00697E6E"/>
    <w:rsid w:val="006B0B76"/>
    <w:rsid w:val="006C0850"/>
    <w:rsid w:val="006C4F1F"/>
    <w:rsid w:val="006D0C2A"/>
    <w:rsid w:val="006D23DD"/>
    <w:rsid w:val="006E5F9B"/>
    <w:rsid w:val="006E61D4"/>
    <w:rsid w:val="006F262D"/>
    <w:rsid w:val="0070402A"/>
    <w:rsid w:val="00715AA8"/>
    <w:rsid w:val="00715F30"/>
    <w:rsid w:val="0072252C"/>
    <w:rsid w:val="0072463E"/>
    <w:rsid w:val="007258AF"/>
    <w:rsid w:val="00745EF0"/>
    <w:rsid w:val="00763B9A"/>
    <w:rsid w:val="007710EB"/>
    <w:rsid w:val="00774C3D"/>
    <w:rsid w:val="00775F98"/>
    <w:rsid w:val="00785BD8"/>
    <w:rsid w:val="00790A49"/>
    <w:rsid w:val="007942D3"/>
    <w:rsid w:val="007A260E"/>
    <w:rsid w:val="007A49A6"/>
    <w:rsid w:val="007B3A59"/>
    <w:rsid w:val="007D730A"/>
    <w:rsid w:val="007E3D8B"/>
    <w:rsid w:val="008033B7"/>
    <w:rsid w:val="00816883"/>
    <w:rsid w:val="00821946"/>
    <w:rsid w:val="00822F2D"/>
    <w:rsid w:val="0083454D"/>
    <w:rsid w:val="00845F20"/>
    <w:rsid w:val="008508ED"/>
    <w:rsid w:val="00854079"/>
    <w:rsid w:val="0088447B"/>
    <w:rsid w:val="00892D64"/>
    <w:rsid w:val="008A1017"/>
    <w:rsid w:val="008A5E83"/>
    <w:rsid w:val="008A7819"/>
    <w:rsid w:val="008A7CD0"/>
    <w:rsid w:val="008B3ED5"/>
    <w:rsid w:val="008D6685"/>
    <w:rsid w:val="008E0ED8"/>
    <w:rsid w:val="008E3BDA"/>
    <w:rsid w:val="008E4256"/>
    <w:rsid w:val="008E5C76"/>
    <w:rsid w:val="008E5EE5"/>
    <w:rsid w:val="008F2900"/>
    <w:rsid w:val="008F3B42"/>
    <w:rsid w:val="008F5470"/>
    <w:rsid w:val="008F7331"/>
    <w:rsid w:val="00903F38"/>
    <w:rsid w:val="00923E29"/>
    <w:rsid w:val="00941B47"/>
    <w:rsid w:val="00943527"/>
    <w:rsid w:val="00944FAD"/>
    <w:rsid w:val="00954F5F"/>
    <w:rsid w:val="00963101"/>
    <w:rsid w:val="0097273D"/>
    <w:rsid w:val="00976DBA"/>
    <w:rsid w:val="00977B3A"/>
    <w:rsid w:val="00985DD4"/>
    <w:rsid w:val="009873D1"/>
    <w:rsid w:val="00987F8E"/>
    <w:rsid w:val="00996C2D"/>
    <w:rsid w:val="00997448"/>
    <w:rsid w:val="009A6385"/>
    <w:rsid w:val="009C00CF"/>
    <w:rsid w:val="009C1D18"/>
    <w:rsid w:val="009C7C6A"/>
    <w:rsid w:val="009D4910"/>
    <w:rsid w:val="009E515B"/>
    <w:rsid w:val="009F05E7"/>
    <w:rsid w:val="009F3B28"/>
    <w:rsid w:val="00A12D83"/>
    <w:rsid w:val="00A13875"/>
    <w:rsid w:val="00A21A52"/>
    <w:rsid w:val="00A22786"/>
    <w:rsid w:val="00A261CA"/>
    <w:rsid w:val="00A329B5"/>
    <w:rsid w:val="00A35AF8"/>
    <w:rsid w:val="00A36F04"/>
    <w:rsid w:val="00A36F74"/>
    <w:rsid w:val="00A37BCB"/>
    <w:rsid w:val="00A45750"/>
    <w:rsid w:val="00A5520E"/>
    <w:rsid w:val="00A62373"/>
    <w:rsid w:val="00A7087E"/>
    <w:rsid w:val="00A74067"/>
    <w:rsid w:val="00A74130"/>
    <w:rsid w:val="00A87126"/>
    <w:rsid w:val="00A912CA"/>
    <w:rsid w:val="00A91FCF"/>
    <w:rsid w:val="00A96B00"/>
    <w:rsid w:val="00A96FE5"/>
    <w:rsid w:val="00AA0D2F"/>
    <w:rsid w:val="00AA32B2"/>
    <w:rsid w:val="00AA45B3"/>
    <w:rsid w:val="00AA5688"/>
    <w:rsid w:val="00AC3BC9"/>
    <w:rsid w:val="00B13628"/>
    <w:rsid w:val="00B20DD5"/>
    <w:rsid w:val="00B23505"/>
    <w:rsid w:val="00B33D03"/>
    <w:rsid w:val="00B35186"/>
    <w:rsid w:val="00B42B79"/>
    <w:rsid w:val="00B50DA0"/>
    <w:rsid w:val="00B511EF"/>
    <w:rsid w:val="00B56621"/>
    <w:rsid w:val="00B57E43"/>
    <w:rsid w:val="00B659AA"/>
    <w:rsid w:val="00B75EE0"/>
    <w:rsid w:val="00B77B99"/>
    <w:rsid w:val="00B80F3A"/>
    <w:rsid w:val="00BA43A2"/>
    <w:rsid w:val="00BA4546"/>
    <w:rsid w:val="00BB0684"/>
    <w:rsid w:val="00BB409A"/>
    <w:rsid w:val="00BB7D76"/>
    <w:rsid w:val="00BD073B"/>
    <w:rsid w:val="00BD3C56"/>
    <w:rsid w:val="00BD44DF"/>
    <w:rsid w:val="00BE304E"/>
    <w:rsid w:val="00BE4E97"/>
    <w:rsid w:val="00BE655F"/>
    <w:rsid w:val="00BF3316"/>
    <w:rsid w:val="00BF55AF"/>
    <w:rsid w:val="00C00000"/>
    <w:rsid w:val="00C07C5E"/>
    <w:rsid w:val="00C10298"/>
    <w:rsid w:val="00C104CE"/>
    <w:rsid w:val="00C12EC1"/>
    <w:rsid w:val="00C13E34"/>
    <w:rsid w:val="00C14E51"/>
    <w:rsid w:val="00C17694"/>
    <w:rsid w:val="00C2736D"/>
    <w:rsid w:val="00C27B59"/>
    <w:rsid w:val="00C35B65"/>
    <w:rsid w:val="00C42691"/>
    <w:rsid w:val="00C4535B"/>
    <w:rsid w:val="00C53CC6"/>
    <w:rsid w:val="00C5453E"/>
    <w:rsid w:val="00C60843"/>
    <w:rsid w:val="00C60C87"/>
    <w:rsid w:val="00C70DCB"/>
    <w:rsid w:val="00C727EF"/>
    <w:rsid w:val="00C7374A"/>
    <w:rsid w:val="00C744EB"/>
    <w:rsid w:val="00C83110"/>
    <w:rsid w:val="00C84A62"/>
    <w:rsid w:val="00C85647"/>
    <w:rsid w:val="00C933B7"/>
    <w:rsid w:val="00C950BB"/>
    <w:rsid w:val="00C95DCF"/>
    <w:rsid w:val="00CA4B2E"/>
    <w:rsid w:val="00CB04DE"/>
    <w:rsid w:val="00CB4983"/>
    <w:rsid w:val="00CB7088"/>
    <w:rsid w:val="00CB7BF0"/>
    <w:rsid w:val="00CC3C88"/>
    <w:rsid w:val="00CC6C9A"/>
    <w:rsid w:val="00CD1BE0"/>
    <w:rsid w:val="00CD3250"/>
    <w:rsid w:val="00CD5821"/>
    <w:rsid w:val="00CD5AAD"/>
    <w:rsid w:val="00CD5F3C"/>
    <w:rsid w:val="00CD616E"/>
    <w:rsid w:val="00D002AE"/>
    <w:rsid w:val="00D04E60"/>
    <w:rsid w:val="00D05676"/>
    <w:rsid w:val="00D12F3D"/>
    <w:rsid w:val="00D13EC0"/>
    <w:rsid w:val="00D164E9"/>
    <w:rsid w:val="00D17F82"/>
    <w:rsid w:val="00D2323C"/>
    <w:rsid w:val="00D23DE5"/>
    <w:rsid w:val="00D33EE2"/>
    <w:rsid w:val="00D404A9"/>
    <w:rsid w:val="00D46243"/>
    <w:rsid w:val="00D75136"/>
    <w:rsid w:val="00D76E2C"/>
    <w:rsid w:val="00D96BDF"/>
    <w:rsid w:val="00DA09AD"/>
    <w:rsid w:val="00DA373B"/>
    <w:rsid w:val="00DA5062"/>
    <w:rsid w:val="00DB56E6"/>
    <w:rsid w:val="00DC4F32"/>
    <w:rsid w:val="00DC5A55"/>
    <w:rsid w:val="00DF15A9"/>
    <w:rsid w:val="00E14A3E"/>
    <w:rsid w:val="00E3292A"/>
    <w:rsid w:val="00E34AB9"/>
    <w:rsid w:val="00E36E59"/>
    <w:rsid w:val="00E40114"/>
    <w:rsid w:val="00E44C46"/>
    <w:rsid w:val="00E471C4"/>
    <w:rsid w:val="00E521B7"/>
    <w:rsid w:val="00E649BA"/>
    <w:rsid w:val="00E74896"/>
    <w:rsid w:val="00E756C1"/>
    <w:rsid w:val="00E77B38"/>
    <w:rsid w:val="00E8460C"/>
    <w:rsid w:val="00EA0100"/>
    <w:rsid w:val="00EA2EA9"/>
    <w:rsid w:val="00EB6A30"/>
    <w:rsid w:val="00EC124D"/>
    <w:rsid w:val="00EC3BDF"/>
    <w:rsid w:val="00ED1120"/>
    <w:rsid w:val="00ED4E17"/>
    <w:rsid w:val="00EE2567"/>
    <w:rsid w:val="00EF6111"/>
    <w:rsid w:val="00F0143F"/>
    <w:rsid w:val="00F03B07"/>
    <w:rsid w:val="00F0442C"/>
    <w:rsid w:val="00F20B50"/>
    <w:rsid w:val="00F224BC"/>
    <w:rsid w:val="00F246EA"/>
    <w:rsid w:val="00F24E08"/>
    <w:rsid w:val="00F2545C"/>
    <w:rsid w:val="00F268C8"/>
    <w:rsid w:val="00F26C8D"/>
    <w:rsid w:val="00F275CE"/>
    <w:rsid w:val="00F32727"/>
    <w:rsid w:val="00F332C0"/>
    <w:rsid w:val="00F3380E"/>
    <w:rsid w:val="00F369C8"/>
    <w:rsid w:val="00F44321"/>
    <w:rsid w:val="00F4681C"/>
    <w:rsid w:val="00F56A71"/>
    <w:rsid w:val="00F6316E"/>
    <w:rsid w:val="00F64122"/>
    <w:rsid w:val="00F719F6"/>
    <w:rsid w:val="00FA051E"/>
    <w:rsid w:val="00FA11FF"/>
    <w:rsid w:val="00FA1E22"/>
    <w:rsid w:val="00FA7BB9"/>
    <w:rsid w:val="00FB14A2"/>
    <w:rsid w:val="00FB2AEA"/>
    <w:rsid w:val="00FB5860"/>
    <w:rsid w:val="00FB611D"/>
    <w:rsid w:val="00FC73F0"/>
    <w:rsid w:val="00FD4F37"/>
    <w:rsid w:val="00FE307D"/>
    <w:rsid w:val="00FF14DA"/>
    <w:rsid w:val="00FF63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oNotEmbedSmartTags/>
  <w:decimalSymbol w:val="."/>
  <w:listSeparator w:val=","/>
  <w14:docId w14:val="6DAF4BB3"/>
  <w15:chartTrackingRefBased/>
  <w15:docId w15:val="{966CEBE5-3A07-4193-8FD1-41FC46E32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5358CE"/>
    <w:rPr>
      <w:rFonts w:ascii="Tahoma" w:hAnsi="Tahoma" w:cs="Tahoma"/>
      <w:sz w:val="16"/>
      <w:szCs w:val="16"/>
    </w:rPr>
  </w:style>
  <w:style w:type="character" w:customStyle="1" w:styleId="BalloonTextChar">
    <w:name w:val="Balloon Text Char"/>
    <w:link w:val="BalloonText"/>
    <w:semiHidden/>
    <w:locked/>
    <w:rPr>
      <w:rFonts w:ascii="Tahoma" w:hAnsi="Tahoma" w:cs="Tahoma"/>
      <w:sz w:val="16"/>
      <w:szCs w:val="16"/>
    </w:rPr>
  </w:style>
  <w:style w:type="character" w:styleId="CommentReference">
    <w:name w:val="annotation reference"/>
    <w:semiHidden/>
    <w:rsid w:val="004F29CE"/>
    <w:rPr>
      <w:rFonts w:cs="Times New Roman"/>
      <w:sz w:val="16"/>
      <w:szCs w:val="16"/>
    </w:rPr>
  </w:style>
  <w:style w:type="paragraph" w:styleId="CommentText">
    <w:name w:val="annotation text"/>
    <w:basedOn w:val="Normal"/>
    <w:link w:val="CommentTextChar"/>
    <w:semiHidden/>
    <w:rsid w:val="004F29CE"/>
    <w:rPr>
      <w:sz w:val="20"/>
      <w:szCs w:val="20"/>
    </w:rPr>
  </w:style>
  <w:style w:type="character" w:customStyle="1" w:styleId="CommentTextChar">
    <w:name w:val="Comment Text Char"/>
    <w:link w:val="CommentText"/>
    <w:semiHidden/>
    <w:locked/>
    <w:rPr>
      <w:rFonts w:cs="Times New Roman"/>
      <w:sz w:val="20"/>
      <w:szCs w:val="20"/>
    </w:rPr>
  </w:style>
  <w:style w:type="paragraph" w:styleId="CommentSubject">
    <w:name w:val="annotation subject"/>
    <w:basedOn w:val="CommentText"/>
    <w:next w:val="CommentText"/>
    <w:link w:val="CommentSubjectChar"/>
    <w:semiHidden/>
    <w:rsid w:val="004F29CE"/>
    <w:rPr>
      <w:b/>
      <w:bCs/>
    </w:rPr>
  </w:style>
  <w:style w:type="character" w:customStyle="1" w:styleId="CommentSubjectChar">
    <w:name w:val="Comment Subject Char"/>
    <w:link w:val="CommentSubject"/>
    <w:semiHidden/>
    <w:locked/>
    <w:rPr>
      <w:rFonts w:cs="Times New Roman"/>
      <w:b/>
      <w:bCs/>
      <w:sz w:val="20"/>
      <w:szCs w:val="20"/>
    </w:rPr>
  </w:style>
  <w:style w:type="paragraph" w:styleId="Header">
    <w:name w:val="header"/>
    <w:basedOn w:val="Normal"/>
    <w:rsid w:val="00CB04DE"/>
    <w:pPr>
      <w:tabs>
        <w:tab w:val="center" w:pos="4320"/>
        <w:tab w:val="right" w:pos="8640"/>
      </w:tabs>
    </w:pPr>
  </w:style>
  <w:style w:type="paragraph" w:styleId="Footer">
    <w:name w:val="footer"/>
    <w:basedOn w:val="Normal"/>
    <w:link w:val="FooterChar"/>
    <w:uiPriority w:val="99"/>
    <w:rsid w:val="00CB04DE"/>
    <w:pPr>
      <w:tabs>
        <w:tab w:val="center" w:pos="4320"/>
        <w:tab w:val="right" w:pos="8640"/>
      </w:tabs>
    </w:pPr>
  </w:style>
  <w:style w:type="paragraph" w:customStyle="1" w:styleId="CDNormal">
    <w:name w:val="CD Normal"/>
    <w:rsid w:val="006D0C2A"/>
    <w:pPr>
      <w:spacing w:before="40" w:after="120"/>
    </w:pPr>
    <w:rPr>
      <w:rFonts w:ascii="Arial" w:hAnsi="Arial"/>
      <w:color w:val="000000"/>
      <w:szCs w:val="24"/>
    </w:rPr>
  </w:style>
  <w:style w:type="paragraph" w:customStyle="1" w:styleId="CDListBullet1">
    <w:name w:val="CD List Bullet 1"/>
    <w:basedOn w:val="CDNormal"/>
    <w:rsid w:val="006D0C2A"/>
    <w:pPr>
      <w:numPr>
        <w:numId w:val="3"/>
      </w:numPr>
      <w:tabs>
        <w:tab w:val="clear" w:pos="432"/>
        <w:tab w:val="left" w:pos="576"/>
      </w:tabs>
      <w:ind w:left="576" w:hanging="576"/>
    </w:pPr>
  </w:style>
  <w:style w:type="character" w:customStyle="1" w:styleId="CDBlack">
    <w:name w:val="CD Black"/>
    <w:rsid w:val="006D0C2A"/>
    <w:rPr>
      <w:rFonts w:ascii="Arial" w:hAnsi="Arial" w:cs="Arial" w:hint="default"/>
      <w:bCs/>
      <w:color w:val="000000"/>
    </w:rPr>
  </w:style>
  <w:style w:type="character" w:customStyle="1" w:styleId="CDSM">
    <w:name w:val="CD SM"/>
    <w:rsid w:val="006D0C2A"/>
    <w:rPr>
      <w:rFonts w:ascii="Arial" w:hAnsi="Arial" w:cs="Arial" w:hint="default"/>
      <w:color w:val="008000"/>
    </w:rPr>
  </w:style>
  <w:style w:type="character" w:customStyle="1" w:styleId="FooterChar">
    <w:name w:val="Footer Char"/>
    <w:link w:val="Footer"/>
    <w:uiPriority w:val="99"/>
    <w:rsid w:val="002B47A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97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2</Pages>
  <Words>738</Words>
  <Characters>4274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Model Language Provision</vt:lpstr>
    </vt:vector>
  </TitlesOfParts>
  <Company>NYS DFS</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Language Provision</dc:title>
  <dc:subject/>
  <dc:creator>Jason St. James</dc:creator>
  <cp:keywords/>
  <cp:lastModifiedBy>Edelman, Allegra (DFS)</cp:lastModifiedBy>
  <cp:revision>17</cp:revision>
  <cp:lastPrinted>2020-02-19T15:46:00Z</cp:lastPrinted>
  <dcterms:created xsi:type="dcterms:W3CDTF">2019-04-30T18:41:00Z</dcterms:created>
  <dcterms:modified xsi:type="dcterms:W3CDTF">2021-04-07T13:05:00Z</dcterms:modified>
</cp:coreProperties>
</file>